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highlight w:val="none"/>
        </w:rPr>
      </w:pPr>
    </w:p>
    <w:p>
      <w:pPr>
        <w:widowControl/>
        <w:spacing w:before="0" w:beforeLines="0" w:beforeAutospacing="0" w:after="0" w:afterLines="0" w:afterAutospacing="0" w:line="240" w:lineRule="auto"/>
        <w:jc w:val="left"/>
        <w:rPr>
          <w:rFonts w:ascii="宋体" w:eastAsia="宋体"/>
          <w:sz w:val="44"/>
          <w:szCs w:val="44"/>
          <w:highlight w:val="none"/>
        </w:rPr>
      </w:pPr>
    </w:p>
    <w:p>
      <w:pPr>
        <w:widowControl/>
        <w:spacing w:before="0" w:beforeLines="0" w:beforeAutospacing="0" w:after="0" w:afterLines="0" w:afterAutospacing="0" w:line="240" w:lineRule="auto"/>
        <w:jc w:val="left"/>
        <w:rPr>
          <w:rFonts w:ascii="宋体" w:eastAsia="宋体"/>
          <w:sz w:val="44"/>
          <w:szCs w:val="44"/>
          <w:highlight w:val="none"/>
        </w:rPr>
      </w:pPr>
    </w:p>
    <w:p>
      <w:pPr>
        <w:widowControl/>
        <w:spacing w:before="0" w:beforeLines="0" w:beforeAutospacing="0" w:after="0" w:afterLines="0" w:afterAutospacing="0" w:line="240" w:lineRule="auto"/>
        <w:jc w:val="left"/>
        <w:rPr>
          <w:rFonts w:ascii="宋体" w:eastAsia="宋体"/>
          <w:sz w:val="44"/>
          <w:szCs w:val="44"/>
          <w:highlight w:val="none"/>
        </w:rPr>
      </w:pPr>
    </w:p>
    <w:p>
      <w:pPr>
        <w:widowControl/>
        <w:spacing w:before="0" w:beforeLines="0" w:beforeAutospacing="0" w:after="0" w:afterLines="0" w:afterAutospacing="0" w:line="240" w:lineRule="auto"/>
        <w:jc w:val="center"/>
        <w:outlineLvl w:val="0"/>
        <w:rPr>
          <w:rFonts w:ascii="宋体" w:eastAsia="黑体"/>
          <w:sz w:val="44"/>
          <w:szCs w:val="44"/>
          <w:highlight w:val="none"/>
        </w:rPr>
      </w:pPr>
      <w:r>
        <w:rPr>
          <w:rFonts w:ascii="宋体" w:eastAsia="黑体"/>
          <w:b w:val="0"/>
          <w:sz w:val="44"/>
          <w:szCs w:val="44"/>
          <w:highlight w:val="none"/>
        </w:rPr>
        <w:t>新疆维吾尔自治区交通运输厅</w:t>
      </w:r>
    </w:p>
    <w:p>
      <w:pPr>
        <w:widowControl/>
        <w:spacing w:before="0" w:beforeLines="0" w:beforeAutospacing="0" w:after="0" w:afterLines="0" w:afterAutospacing="0" w:line="240" w:lineRule="auto"/>
        <w:jc w:val="center"/>
        <w:outlineLvl w:val="0"/>
        <w:rPr>
          <w:rFonts w:ascii="黑体" w:eastAsia="黑体"/>
          <w:sz w:val="44"/>
          <w:szCs w:val="44"/>
          <w:highlight w:val="none"/>
        </w:rPr>
      </w:pPr>
      <w:r>
        <w:rPr>
          <w:rFonts w:ascii="黑体" w:eastAsia="黑体"/>
          <w:b w:val="0"/>
          <w:sz w:val="44"/>
          <w:szCs w:val="44"/>
          <w:highlight w:val="none"/>
        </w:rPr>
        <w:t>2025年度部门决算公开说明</w:t>
      </w:r>
    </w:p>
    <w:p>
      <w:pPr>
        <w:widowControl/>
        <w:rPr>
          <w:highlight w:val="none"/>
        </w:rPr>
      </w:pPr>
      <w:r>
        <w:rPr>
          <w:b w:val="0"/>
          <w:sz w:val="0"/>
          <w:szCs w:val="0"/>
          <w:highlight w:val="none"/>
        </w:rPr>
        <w:br w:type="page"/>
      </w:r>
    </w:p>
    <w:p>
      <w:pPr>
        <w:widowControl/>
        <w:spacing w:before="0" w:beforeLines="0" w:beforeAutospacing="0" w:after="0" w:afterLines="0" w:afterAutospacing="0" w:line="240" w:lineRule="auto"/>
        <w:jc w:val="center"/>
        <w:rPr>
          <w:rFonts w:ascii="黑体" w:eastAsia="黑体"/>
          <w:sz w:val="32"/>
          <w:szCs w:val="32"/>
          <w:highlight w:val="none"/>
        </w:rPr>
      </w:pPr>
      <w:r>
        <w:rPr>
          <w:rFonts w:ascii="黑体" w:eastAsia="黑体"/>
          <w:b/>
          <w:sz w:val="32"/>
          <w:szCs w:val="32"/>
          <w:highlight w:val="none"/>
        </w:rPr>
        <w:t>目 录</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sz w:val="32"/>
          <w:szCs w:val="32"/>
          <w:highlight w:val="none"/>
        </w:rPr>
        <w:t>第一部分部门概况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一、主要职能</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二、机构设置</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sz w:val="32"/>
          <w:szCs w:val="32"/>
          <w:highlight w:val="none"/>
        </w:rPr>
        <w:t>第二部分 部门决算情况说明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二、收入决算情况说明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三、支出决算情况说明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（二）政府采购情况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十二、其他需说明的事项</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sz w:val="32"/>
          <w:szCs w:val="32"/>
          <w:highlight w:val="none"/>
        </w:rPr>
        <w:t>第三部分 专业名词解释</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sz w:val="32"/>
          <w:szCs w:val="32"/>
          <w:highlight w:val="none"/>
        </w:rPr>
        <w:t>第四部分 部门决算报表（见附表）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一、《收入支出决算总表》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二、《收入决算表》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三、《支出决算表》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九、《财政拨款“三公”经费支出决算表》</w:t>
      </w:r>
    </w:p>
    <w:p>
      <w:pPr>
        <w:widowControl/>
        <w:rPr>
          <w:highlight w:val="none"/>
        </w:rPr>
      </w:pPr>
      <w:r>
        <w:rPr>
          <w:b w:val="0"/>
          <w:sz w:val="0"/>
          <w:szCs w:val="0"/>
          <w:highlight w:val="none"/>
        </w:rPr>
        <w:br w:type="page"/>
      </w:r>
    </w:p>
    <w:p>
      <w:pPr>
        <w:widowControl/>
        <w:spacing w:before="0" w:beforeLines="0" w:beforeAutospacing="0" w:after="0" w:afterLines="0" w:afterAutospacing="0" w:line="240" w:lineRule="auto"/>
        <w:jc w:val="center"/>
        <w:outlineLvl w:val="0"/>
        <w:rPr>
          <w:rFonts w:ascii="黑体" w:eastAsia="黑体"/>
          <w:sz w:val="32"/>
          <w:szCs w:val="32"/>
          <w:highlight w:val="none"/>
        </w:rPr>
      </w:pPr>
      <w:r>
        <w:rPr>
          <w:rFonts w:ascii="黑体" w:eastAsia="黑体"/>
          <w:b w:val="0"/>
          <w:sz w:val="32"/>
          <w:szCs w:val="32"/>
          <w:highlight w:val="none"/>
        </w:rPr>
        <w:t>第一部分部门概况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一、主要职能</w:t>
      </w:r>
    </w:p>
    <w:p>
      <w:pPr>
        <w:keepNext w:val="0"/>
        <w:keepLines w:val="0"/>
        <w:pageBreakBefore w:val="0"/>
        <w:widowControl/>
        <w:kinsoku/>
        <w:wordWrap/>
        <w:overflowPunct/>
        <w:topLinePunct w:val="0"/>
        <w:bidi w:val="0"/>
        <w:spacing w:line="560" w:lineRule="exact"/>
        <w:ind w:firstLine="640" w:firstLineChars="200"/>
        <w:jc w:val="left"/>
        <w:textAlignment w:val="auto"/>
        <w:rPr>
          <w:rFonts w:hint="default" w:ascii="Times New Roman" w:hAnsi="Times New Roman" w:eastAsia="方正仿宋_GBK" w:cs="Times New Roman"/>
          <w:kern w:val="0"/>
          <w:sz w:val="32"/>
          <w:szCs w:val="32"/>
          <w:highlight w:val="none"/>
        </w:rPr>
      </w:pPr>
      <w:r>
        <w:rPr>
          <w:rFonts w:hint="default" w:ascii="Times New Roman" w:hAnsi="Times New Roman" w:eastAsia="方正仿宋_GBK" w:cs="Times New Roman"/>
          <w:kern w:val="0"/>
          <w:sz w:val="32"/>
          <w:szCs w:val="32"/>
          <w:highlight w:val="none"/>
        </w:rPr>
        <w:t>（1）贯彻落实交通运输行业法律、法规、规章，起草有关地方性法规、政府规章草案和政策措施并监督实施。</w:t>
      </w:r>
    </w:p>
    <w:p>
      <w:pPr>
        <w:keepNext w:val="0"/>
        <w:keepLines w:val="0"/>
        <w:pageBreakBefore w:val="0"/>
        <w:widowControl/>
        <w:kinsoku/>
        <w:wordWrap/>
        <w:overflowPunct/>
        <w:topLinePunct w:val="0"/>
        <w:bidi w:val="0"/>
        <w:spacing w:line="560" w:lineRule="exact"/>
        <w:ind w:firstLine="640" w:firstLineChars="200"/>
        <w:jc w:val="left"/>
        <w:textAlignment w:val="auto"/>
        <w:rPr>
          <w:rFonts w:hint="default" w:ascii="Times New Roman" w:hAnsi="Times New Roman" w:eastAsia="方正仿宋_GBK" w:cs="Times New Roman"/>
          <w:kern w:val="0"/>
          <w:sz w:val="32"/>
          <w:szCs w:val="32"/>
          <w:highlight w:val="none"/>
        </w:rPr>
      </w:pPr>
      <w:r>
        <w:rPr>
          <w:rFonts w:hint="default" w:ascii="Times New Roman" w:hAnsi="Times New Roman" w:eastAsia="方正仿宋_GBK" w:cs="Times New Roman"/>
          <w:kern w:val="0"/>
          <w:sz w:val="32"/>
          <w:szCs w:val="32"/>
          <w:highlight w:val="none"/>
        </w:rPr>
        <w:t>（2）</w:t>
      </w:r>
      <w:r>
        <w:rPr>
          <w:rFonts w:hint="default" w:ascii="Times New Roman" w:hAnsi="Times New Roman" w:eastAsia="方正仿宋_GBK" w:cs="Times New Roman"/>
          <w:kern w:val="0"/>
          <w:sz w:val="32"/>
          <w:szCs w:val="32"/>
          <w:highlight w:val="none"/>
          <w:lang w:eastAsia="zh-CN"/>
        </w:rPr>
        <w:t>拟</w:t>
      </w:r>
      <w:r>
        <w:rPr>
          <w:rFonts w:hint="eastAsia" w:ascii="Times New Roman" w:hAnsi="Times New Roman" w:eastAsia="方正仿宋_GBK" w:cs="Times New Roman"/>
          <w:kern w:val="0"/>
          <w:sz w:val="32"/>
          <w:szCs w:val="32"/>
          <w:highlight w:val="none"/>
          <w:lang w:eastAsia="zh-CN"/>
        </w:rPr>
        <w:t>订</w:t>
      </w:r>
      <w:r>
        <w:rPr>
          <w:rFonts w:hint="default" w:ascii="Times New Roman" w:hAnsi="Times New Roman" w:eastAsia="方正仿宋_GBK" w:cs="Times New Roman"/>
          <w:kern w:val="0"/>
          <w:sz w:val="32"/>
          <w:szCs w:val="32"/>
          <w:highlight w:val="none"/>
          <w:lang w:eastAsia="zh-CN"/>
        </w:rPr>
        <w:t>公路</w:t>
      </w:r>
      <w:r>
        <w:rPr>
          <w:rFonts w:hint="default" w:ascii="Times New Roman" w:hAnsi="Times New Roman" w:eastAsia="方正仿宋_GBK" w:cs="Times New Roman"/>
          <w:kern w:val="0"/>
          <w:sz w:val="32"/>
          <w:szCs w:val="32"/>
          <w:highlight w:val="none"/>
        </w:rPr>
        <w:t>、水路交通运输发展规划并监督实施。会同有关部门组织编制综合交通运输体系规划，承担公路运输枢纽总体规划审批。参与</w:t>
      </w:r>
      <w:r>
        <w:rPr>
          <w:rFonts w:hint="default" w:ascii="Times New Roman" w:hAnsi="Times New Roman" w:eastAsia="方正仿宋_GBK" w:cs="Times New Roman"/>
          <w:kern w:val="0"/>
          <w:sz w:val="32"/>
          <w:szCs w:val="32"/>
          <w:highlight w:val="none"/>
          <w:lang w:eastAsia="zh-CN"/>
        </w:rPr>
        <w:t>拟定</w:t>
      </w:r>
      <w:r>
        <w:rPr>
          <w:rFonts w:hint="default" w:ascii="Times New Roman" w:hAnsi="Times New Roman" w:eastAsia="方正仿宋_GBK" w:cs="Times New Roman"/>
          <w:kern w:val="0"/>
          <w:sz w:val="32"/>
          <w:szCs w:val="32"/>
          <w:highlight w:val="none"/>
        </w:rPr>
        <w:t>交通物流业发展战略与规划。</w:t>
      </w:r>
    </w:p>
    <w:p>
      <w:pPr>
        <w:keepNext w:val="0"/>
        <w:keepLines w:val="0"/>
        <w:pageBreakBefore w:val="0"/>
        <w:widowControl/>
        <w:kinsoku/>
        <w:wordWrap/>
        <w:overflowPunct/>
        <w:topLinePunct w:val="0"/>
        <w:bidi w:val="0"/>
        <w:spacing w:line="560" w:lineRule="exact"/>
        <w:ind w:firstLine="640" w:firstLineChars="200"/>
        <w:jc w:val="left"/>
        <w:textAlignment w:val="auto"/>
        <w:rPr>
          <w:rFonts w:hint="default" w:ascii="Times New Roman" w:hAnsi="Times New Roman" w:eastAsia="方正仿宋_GBK" w:cs="Times New Roman"/>
          <w:kern w:val="0"/>
          <w:sz w:val="32"/>
          <w:szCs w:val="32"/>
          <w:highlight w:val="none"/>
        </w:rPr>
      </w:pPr>
      <w:r>
        <w:rPr>
          <w:rFonts w:hint="default" w:ascii="Times New Roman" w:hAnsi="Times New Roman" w:eastAsia="方正仿宋_GBK" w:cs="Times New Roman"/>
          <w:kern w:val="0"/>
          <w:sz w:val="32"/>
          <w:szCs w:val="32"/>
          <w:highlight w:val="none"/>
        </w:rPr>
        <w:t>（3）承担自治区道路、水路交通运输综合管理及其市场监管工作。制定道路、水路运输有关政策、准入制度、技术规范和运营规范并监督实施。指导城乡交通运输协调发展和城乡交通运输一体化，指导出租汽车行业管理。承担国际道路运输有关管理工作。指导城市轨道交通运营管理。</w:t>
      </w:r>
    </w:p>
    <w:p>
      <w:pPr>
        <w:keepNext w:val="0"/>
        <w:keepLines w:val="0"/>
        <w:pageBreakBefore w:val="0"/>
        <w:widowControl/>
        <w:kinsoku/>
        <w:wordWrap/>
        <w:overflowPunct/>
        <w:topLinePunct w:val="0"/>
        <w:bidi w:val="0"/>
        <w:spacing w:line="560" w:lineRule="exact"/>
        <w:ind w:firstLine="640" w:firstLineChars="200"/>
        <w:jc w:val="left"/>
        <w:textAlignment w:val="auto"/>
        <w:rPr>
          <w:rFonts w:hint="default" w:ascii="Times New Roman" w:hAnsi="Times New Roman" w:eastAsia="方正仿宋_GBK" w:cs="Times New Roman"/>
          <w:kern w:val="0"/>
          <w:sz w:val="32"/>
          <w:szCs w:val="32"/>
          <w:highlight w:val="none"/>
        </w:rPr>
      </w:pPr>
      <w:r>
        <w:rPr>
          <w:rFonts w:hint="default" w:ascii="Times New Roman" w:hAnsi="Times New Roman" w:eastAsia="方正仿宋_GBK" w:cs="Times New Roman"/>
          <w:kern w:val="0"/>
          <w:sz w:val="32"/>
          <w:szCs w:val="32"/>
          <w:highlight w:val="none"/>
        </w:rPr>
        <w:t>（4）指导地方海事工作。指导管辖水域内河船舶、渔船及相关水上设施检验和监督管理等工作。指导内河船舶船员管理工作。监督水上交通安全工作，依法组织或参与有关事故的调查处理和责任认定。</w:t>
      </w:r>
    </w:p>
    <w:p>
      <w:pPr>
        <w:keepNext w:val="0"/>
        <w:keepLines w:val="0"/>
        <w:pageBreakBefore w:val="0"/>
        <w:widowControl/>
        <w:kinsoku/>
        <w:wordWrap/>
        <w:overflowPunct/>
        <w:topLinePunct w:val="0"/>
        <w:bidi w:val="0"/>
        <w:spacing w:line="560" w:lineRule="exact"/>
        <w:ind w:firstLine="640" w:firstLineChars="200"/>
        <w:jc w:val="left"/>
        <w:textAlignment w:val="auto"/>
        <w:rPr>
          <w:rFonts w:hint="default" w:ascii="Times New Roman" w:hAnsi="Times New Roman" w:eastAsia="方正仿宋_GBK" w:cs="Times New Roman"/>
          <w:kern w:val="0"/>
          <w:sz w:val="32"/>
          <w:szCs w:val="32"/>
          <w:highlight w:val="none"/>
        </w:rPr>
      </w:pPr>
      <w:r>
        <w:rPr>
          <w:rFonts w:hint="default" w:ascii="Times New Roman" w:hAnsi="Times New Roman" w:eastAsia="方正仿宋_GBK" w:cs="Times New Roman"/>
          <w:kern w:val="0"/>
          <w:sz w:val="32"/>
          <w:szCs w:val="32"/>
          <w:highlight w:val="none"/>
        </w:rPr>
        <w:t>（5）负责提出交通运输厅系统财政性资金安排意见并监督管理，协调交通建设资金的筹集。</w:t>
      </w:r>
      <w:r>
        <w:rPr>
          <w:rFonts w:hint="default" w:ascii="Times New Roman" w:hAnsi="Times New Roman" w:eastAsia="方正仿宋_GBK" w:cs="Times New Roman"/>
          <w:kern w:val="0"/>
          <w:sz w:val="32"/>
          <w:szCs w:val="32"/>
          <w:highlight w:val="none"/>
          <w:lang w:eastAsia="zh-CN"/>
        </w:rPr>
        <w:t>拟定公路</w:t>
      </w:r>
      <w:r>
        <w:rPr>
          <w:rFonts w:hint="default" w:ascii="Times New Roman" w:hAnsi="Times New Roman" w:eastAsia="方正仿宋_GBK" w:cs="Times New Roman"/>
          <w:kern w:val="0"/>
          <w:sz w:val="32"/>
          <w:szCs w:val="32"/>
          <w:highlight w:val="none"/>
        </w:rPr>
        <w:t>、水路有关收费政策。会同有关部门</w:t>
      </w:r>
      <w:r>
        <w:rPr>
          <w:rFonts w:hint="default" w:ascii="Times New Roman" w:hAnsi="Times New Roman" w:eastAsia="方正仿宋_GBK" w:cs="Times New Roman"/>
          <w:kern w:val="0"/>
          <w:sz w:val="32"/>
          <w:szCs w:val="32"/>
          <w:highlight w:val="none"/>
          <w:lang w:eastAsia="zh-CN"/>
        </w:rPr>
        <w:t>拟</w:t>
      </w:r>
      <w:r>
        <w:rPr>
          <w:rFonts w:hint="eastAsia" w:ascii="Times New Roman" w:hAnsi="Times New Roman" w:eastAsia="方正仿宋_GBK" w:cs="Times New Roman"/>
          <w:kern w:val="0"/>
          <w:sz w:val="32"/>
          <w:szCs w:val="32"/>
          <w:highlight w:val="none"/>
          <w:lang w:eastAsia="zh-CN"/>
        </w:rPr>
        <w:t>订</w:t>
      </w:r>
      <w:r>
        <w:rPr>
          <w:rFonts w:hint="default" w:ascii="Times New Roman" w:hAnsi="Times New Roman" w:eastAsia="方正仿宋_GBK" w:cs="Times New Roman"/>
          <w:kern w:val="0"/>
          <w:sz w:val="32"/>
          <w:szCs w:val="32"/>
          <w:highlight w:val="none"/>
        </w:rPr>
        <w:t>交通运输行业价格。</w:t>
      </w:r>
    </w:p>
    <w:p>
      <w:pPr>
        <w:keepNext w:val="0"/>
        <w:keepLines w:val="0"/>
        <w:pageBreakBefore w:val="0"/>
        <w:widowControl/>
        <w:kinsoku/>
        <w:wordWrap/>
        <w:overflowPunct/>
        <w:topLinePunct w:val="0"/>
        <w:bidi w:val="0"/>
        <w:spacing w:line="560" w:lineRule="exact"/>
        <w:ind w:firstLine="640" w:firstLineChars="200"/>
        <w:jc w:val="left"/>
        <w:textAlignment w:val="auto"/>
        <w:rPr>
          <w:rFonts w:hint="default" w:ascii="Times New Roman" w:hAnsi="Times New Roman" w:eastAsia="方正仿宋_GBK" w:cs="Times New Roman"/>
          <w:kern w:val="0"/>
          <w:sz w:val="32"/>
          <w:szCs w:val="32"/>
          <w:highlight w:val="none"/>
        </w:rPr>
      </w:pPr>
      <w:r>
        <w:rPr>
          <w:rFonts w:hint="default" w:ascii="Times New Roman" w:hAnsi="Times New Roman" w:eastAsia="方正仿宋_GBK" w:cs="Times New Roman"/>
          <w:kern w:val="0"/>
          <w:sz w:val="32"/>
          <w:szCs w:val="32"/>
          <w:highlight w:val="none"/>
        </w:rPr>
        <w:t>（6）承担公路、水路建设市场监管工作，维护交通建设市场公平竞争秩序。制定公路、水运工程建设有关制度和技术规范并监督实施。承担管辖交通建设项目的招投标监督管理、市场准入、竣工验收和质量监督等工作。组织制定公路工程补充性造价依据和计价依据。</w:t>
      </w:r>
    </w:p>
    <w:p>
      <w:pPr>
        <w:keepNext w:val="0"/>
        <w:keepLines w:val="0"/>
        <w:pageBreakBefore w:val="0"/>
        <w:widowControl/>
        <w:kinsoku/>
        <w:wordWrap/>
        <w:overflowPunct/>
        <w:topLinePunct w:val="0"/>
        <w:bidi w:val="0"/>
        <w:spacing w:line="560" w:lineRule="exact"/>
        <w:ind w:firstLine="640" w:firstLineChars="200"/>
        <w:jc w:val="left"/>
        <w:textAlignment w:val="auto"/>
        <w:rPr>
          <w:rFonts w:hint="default" w:ascii="Times New Roman" w:hAnsi="Times New Roman" w:eastAsia="方正仿宋_GBK" w:cs="Times New Roman"/>
          <w:kern w:val="0"/>
          <w:sz w:val="32"/>
          <w:szCs w:val="32"/>
          <w:highlight w:val="none"/>
        </w:rPr>
      </w:pPr>
      <w:r>
        <w:rPr>
          <w:rFonts w:hint="default" w:ascii="Times New Roman" w:hAnsi="Times New Roman" w:eastAsia="方正仿宋_GBK" w:cs="Times New Roman"/>
          <w:kern w:val="0"/>
          <w:sz w:val="32"/>
          <w:szCs w:val="32"/>
          <w:highlight w:val="none"/>
        </w:rPr>
        <w:t>（7）负责国省道及管辖范围内专用公路的建设、养护、管理，依法保护公路路产路权。监督指导货运车辆超限治理工作。负责管辖收费公路管理及公路联网收费的组织协调和监管工作。指导地方公路建设、管理、养护、运营工作。</w:t>
      </w:r>
    </w:p>
    <w:p>
      <w:pPr>
        <w:keepNext w:val="0"/>
        <w:keepLines w:val="0"/>
        <w:pageBreakBefore w:val="0"/>
        <w:widowControl/>
        <w:kinsoku/>
        <w:wordWrap/>
        <w:overflowPunct/>
        <w:topLinePunct w:val="0"/>
        <w:bidi w:val="0"/>
        <w:spacing w:line="560" w:lineRule="exact"/>
        <w:ind w:firstLine="640" w:firstLineChars="200"/>
        <w:jc w:val="left"/>
        <w:textAlignment w:val="auto"/>
        <w:rPr>
          <w:rFonts w:hint="default" w:ascii="Times New Roman" w:hAnsi="Times New Roman" w:eastAsia="方正仿宋_GBK" w:cs="Times New Roman"/>
          <w:kern w:val="0"/>
          <w:sz w:val="32"/>
          <w:szCs w:val="32"/>
          <w:highlight w:val="none"/>
        </w:rPr>
      </w:pPr>
      <w:r>
        <w:rPr>
          <w:rFonts w:hint="default" w:ascii="Times New Roman" w:hAnsi="Times New Roman" w:eastAsia="方正仿宋_GBK" w:cs="Times New Roman"/>
          <w:kern w:val="0"/>
          <w:sz w:val="32"/>
          <w:szCs w:val="32"/>
          <w:highlight w:val="none"/>
        </w:rPr>
        <w:t>（8）指导交通运输行业体制改革。会同有关部门培育交通运输市场、交通建设市场，负责培育和管理公路养护市场。负责交通运输行业信用体系建设工作。</w:t>
      </w:r>
    </w:p>
    <w:p>
      <w:pPr>
        <w:keepNext w:val="0"/>
        <w:keepLines w:val="0"/>
        <w:pageBreakBefore w:val="0"/>
        <w:widowControl/>
        <w:kinsoku/>
        <w:wordWrap/>
        <w:overflowPunct/>
        <w:topLinePunct w:val="0"/>
        <w:bidi w:val="0"/>
        <w:spacing w:line="560" w:lineRule="exact"/>
        <w:ind w:firstLine="640" w:firstLineChars="200"/>
        <w:jc w:val="left"/>
        <w:textAlignment w:val="auto"/>
        <w:rPr>
          <w:rFonts w:hint="default" w:ascii="Times New Roman" w:hAnsi="Times New Roman" w:eastAsia="方正仿宋_GBK" w:cs="Times New Roman"/>
          <w:kern w:val="0"/>
          <w:sz w:val="32"/>
          <w:szCs w:val="32"/>
          <w:highlight w:val="none"/>
        </w:rPr>
      </w:pPr>
      <w:r>
        <w:rPr>
          <w:rFonts w:hint="default" w:ascii="Times New Roman" w:hAnsi="Times New Roman" w:eastAsia="方正仿宋_GBK" w:cs="Times New Roman"/>
          <w:kern w:val="0"/>
          <w:sz w:val="32"/>
          <w:szCs w:val="32"/>
          <w:highlight w:val="none"/>
        </w:rPr>
        <w:t>（9）负责交通运输行业安全生产的监督管理。负责运行监测和应急处置协调工作，监测分析交通运输运行情况，发布交通运输有关信息。指导交通运输厅系统应急处置工作。</w:t>
      </w:r>
    </w:p>
    <w:p>
      <w:pPr>
        <w:keepNext w:val="0"/>
        <w:keepLines w:val="0"/>
        <w:pageBreakBefore w:val="0"/>
        <w:widowControl/>
        <w:kinsoku/>
        <w:wordWrap/>
        <w:overflowPunct/>
        <w:topLinePunct w:val="0"/>
        <w:bidi w:val="0"/>
        <w:spacing w:line="560" w:lineRule="exact"/>
        <w:ind w:firstLine="640" w:firstLineChars="200"/>
        <w:jc w:val="left"/>
        <w:textAlignment w:val="auto"/>
        <w:rPr>
          <w:rFonts w:hint="default" w:ascii="Times New Roman" w:hAnsi="Times New Roman" w:eastAsia="方正仿宋_GBK" w:cs="Times New Roman"/>
          <w:kern w:val="0"/>
          <w:sz w:val="32"/>
          <w:szCs w:val="32"/>
          <w:highlight w:val="none"/>
        </w:rPr>
      </w:pPr>
      <w:r>
        <w:rPr>
          <w:rFonts w:hint="default" w:ascii="Times New Roman" w:hAnsi="Times New Roman" w:eastAsia="方正仿宋_GBK" w:cs="Times New Roman"/>
          <w:kern w:val="0"/>
          <w:sz w:val="32"/>
          <w:szCs w:val="32"/>
          <w:highlight w:val="none"/>
        </w:rPr>
        <w:t xml:space="preserve">（10）制定交通运输行业科技政策，承担交通科技项目管理，组织重大交通科技项目攻关，指导交通运输行业信息化建设。指导交通运输行业环境保护和节能减排工作。组织交通运输行业统计、运行分析工作。贯彻国家有关技术标准，起草相关地方技术规范并监督实施。承担交通运输行业标准化协调工作。    </w:t>
      </w:r>
    </w:p>
    <w:p>
      <w:pPr>
        <w:keepNext w:val="0"/>
        <w:keepLines w:val="0"/>
        <w:pageBreakBefore w:val="0"/>
        <w:widowControl/>
        <w:kinsoku/>
        <w:wordWrap/>
        <w:overflowPunct/>
        <w:topLinePunct w:val="0"/>
        <w:bidi w:val="0"/>
        <w:spacing w:line="560" w:lineRule="exact"/>
        <w:ind w:firstLine="640" w:firstLineChars="200"/>
        <w:jc w:val="left"/>
        <w:textAlignment w:val="auto"/>
        <w:rPr>
          <w:rFonts w:hint="default" w:ascii="Times New Roman" w:hAnsi="Times New Roman" w:eastAsia="方正仿宋_GBK" w:cs="Times New Roman"/>
          <w:kern w:val="0"/>
          <w:sz w:val="32"/>
          <w:szCs w:val="32"/>
          <w:highlight w:val="none"/>
        </w:rPr>
      </w:pPr>
      <w:r>
        <w:rPr>
          <w:rFonts w:hint="default" w:ascii="Times New Roman" w:hAnsi="Times New Roman" w:eastAsia="方正仿宋_GBK" w:cs="Times New Roman"/>
          <w:kern w:val="0"/>
          <w:sz w:val="32"/>
          <w:szCs w:val="32"/>
          <w:highlight w:val="none"/>
        </w:rPr>
        <w:t>（11）监督指导交通运输综合行政执法工作。指导交通运输行业的</w:t>
      </w:r>
      <w:r>
        <w:rPr>
          <w:rFonts w:hint="default" w:ascii="Times New Roman" w:hAnsi="Times New Roman" w:eastAsia="方正仿宋_GBK" w:cs="Times New Roman"/>
          <w:kern w:val="0"/>
          <w:sz w:val="32"/>
          <w:szCs w:val="32"/>
          <w:highlight w:val="none"/>
          <w:lang w:eastAsia="zh-CN"/>
        </w:rPr>
        <w:t>法治宣传</w:t>
      </w:r>
      <w:r>
        <w:rPr>
          <w:rFonts w:hint="default" w:ascii="Times New Roman" w:hAnsi="Times New Roman" w:eastAsia="方正仿宋_GBK" w:cs="Times New Roman"/>
          <w:kern w:val="0"/>
          <w:sz w:val="32"/>
          <w:szCs w:val="32"/>
          <w:highlight w:val="none"/>
        </w:rPr>
        <w:t>、行政复议、行政应诉监督工作。指导交通运输行业职业教育和培训工作。指导交通运输行业开展国际经济技术合作与交流及利用外资工作。</w:t>
      </w:r>
    </w:p>
    <w:p>
      <w:pPr>
        <w:keepNext w:val="0"/>
        <w:keepLines w:val="0"/>
        <w:pageBreakBefore w:val="0"/>
        <w:widowControl/>
        <w:kinsoku/>
        <w:wordWrap/>
        <w:overflowPunct/>
        <w:topLinePunct w:val="0"/>
        <w:bidi w:val="0"/>
        <w:spacing w:line="560" w:lineRule="exact"/>
        <w:ind w:firstLine="640" w:firstLineChars="200"/>
        <w:jc w:val="left"/>
        <w:textAlignment w:val="auto"/>
        <w:rPr>
          <w:rFonts w:ascii="仿宋_GB2312" w:eastAsia="仿宋_GB2312"/>
          <w:sz w:val="32"/>
          <w:szCs w:val="32"/>
          <w:highlight w:val="none"/>
        </w:rPr>
      </w:pPr>
      <w:r>
        <w:rPr>
          <w:rFonts w:hint="default" w:ascii="Times New Roman" w:hAnsi="Times New Roman" w:eastAsia="方正仿宋_GBK" w:cs="Times New Roman"/>
          <w:kern w:val="0"/>
          <w:sz w:val="32"/>
          <w:szCs w:val="32"/>
          <w:highlight w:val="none"/>
        </w:rPr>
        <w:t>（12）完成自治区党委、自治区人民政府交办的其他任务。</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二、机构设置</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从部门决算单位构成看，新疆维吾尔自治区交通运输厅部门决算包括：新疆维吾尔自治区交通运输厅（本级）决算及所属单位决算。</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纳入新疆维吾尔自治区交通运输厅2025年度部门决算编制范围的下属预算单位包括：</w:t>
      </w:r>
    </w:p>
    <w:p>
      <w:pPr>
        <w:widowControl/>
        <w:spacing w:before="0" w:beforeLines="0" w:beforeAutospacing="0" w:after="0" w:afterLines="0" w:afterAutospacing="0" w:line="240" w:lineRule="auto"/>
        <w:jc w:val="both"/>
        <w:rPr>
          <w:rFonts w:ascii="仿宋_GB2312" w:eastAsia="仿宋_GB2312"/>
          <w:sz w:val="32"/>
          <w:szCs w:val="32"/>
          <w:highlight w:val="none"/>
        </w:rPr>
      </w:pPr>
      <w:r>
        <w:rPr>
          <w:rFonts w:ascii="仿宋_GB2312" w:eastAsia="仿宋_GB2312"/>
          <w:b w:val="0"/>
          <w:sz w:val="32"/>
          <w:szCs w:val="32"/>
          <w:highlight w:val="none"/>
        </w:rPr>
        <w:t>新疆维吾尔自治区交通运输厅（本级），新疆维吾尔自治区交通运输厅机关服务中心，新疆维吾尔自治区交通运输厅离退休干部工作处，新疆维吾尔自治区交通运输厅综合事务中心，新疆维吾尔自治区交通运输厅应急指挥与联网收费中心，新疆维吾尔自治区交通运输厅规划设计研究中心，新疆维吾尔自治区交通运输厅智慧交通发展中心，新疆维吾尔自治区公路工程造价事务中心，新疆维吾尔自治区交通建设管理局，新疆维吾尔自治区交通建设管理局（本级），新疆维吾尔自治区交通建设管理局机关服务中心，新疆维吾尔自治区公路事业发展中心，新疆维吾尔自治区公路事业发展中心（本级），新疆维吾尔自治区公路管理局后勤服务中心，博乐公路事业发展中心，喀什公路事业发展中心，乌鲁木齐公路事业发展中心，叶城公路事业发展中心，伊犁公路事业发展中心，库尔勒公路事业发展中心，阿勒泰公路事业发展中心，吐鲁番公路事业发展中心，阿克苏公路事业发展中心，哈密公路事业发展中心，塔城公路事业发展中心，和田公路事业发展中心，新疆新筑路桥建设有限责任公司，阿图什公路事业发展中心，昌吉公路事业发展中心，石河子公路事业发展中心，奎屯公路事业发展中心，新疆维吾尔自治区公路交通应急装备物资储备中心，新疆公路建设（集团）有限责任公司，新疆维吾尔自治区道路运输事业发展中心，新疆维吾尔自治区道路运输事业发展中心，新疆维吾尔自治区交通运输综合行政执法局，新疆维吾尔自治区交通运输综合行政执法局（本级），新疆维吾尔自治区交通运输综合行政执法局乌鲁木齐执法支队，新疆维吾尔自治区交通运输综合行政执法局伊犁执法支队，新疆维吾尔自治区交通运输综合行政执法局塔城执法支队，新疆维吾尔自治区交通运输综合行政执法局阿勒泰执法支队，新疆维吾尔自治区交通运输综合行政执法局克拉玛依执法支队，新疆维吾尔自治区交通运输综合行政执法局博尔塔拉执法支队，新疆维吾尔自治区交通运输综合行政执法局昌吉执法支队，新疆维吾尔自治区交通运输综合行政执法局吐鲁番执法支队，新疆维吾尔自治区交通运输综合行政执法局哈密执法支队，新疆维吾尔自治区交通运输综合行政执法局巴音郭楞执法支队，新疆维吾尔自治区交通运输综合行政执法局阿克苏执法支队，新疆维吾尔自治区交通运输综合行政执法局喀什执法支队，新疆维吾尔自治区交通运输综合行政执法局新藏公路新疆段执法支队，新疆维吾尔自治区交通运输综合行政执法局克孜勒苏执法支队，新疆维吾尔自治区交通运输综合行政执法局和田执法支队，乌鲁木齐市国际道路运输管理局，中华人民共和国霍尔果斯口岸国际道路运输管理局，中华人民共和国都拉塔口岸国际道路运输管理局，中华人民共和国巴克图口岸国际道路运输管理局，中华人民共和国塔克什肯口岸国际道路运输管理局，中华人民共和国红山嘴口岸国际道路运输管理局，中华人民共和国吉木乃口岸国际道路运输管理局，中华人民共和国阿拉山口口岸国际道路运输管理局，中华人民共和国乌拉斯台口岸国际道路运输管理局，中华人民共和国红其拉甫口岸国际道路运输管理局，中华人民共和国卡拉苏口岸国际道路运输管理局，中华人民共和国吐尔尕特口岸国际道路运输管理局，中华人民共和国伊尔克什坦口岸国际道路运输管理局，中华人民共和国老爷庙口岸国际道路运输管理局，新疆维吾尔自治区交通运输综合行政执法局工程质量监督执法支队，新疆维吾尔自治区交通运输综合行政执法局后勤服务中心，新疆维吾尔自治区交通建设事务中心，新疆维吾尔自治区铁路民航事业发展中心</w:t>
      </w:r>
    </w:p>
    <w:p>
      <w:pPr>
        <w:widowControl/>
        <w:rPr>
          <w:highlight w:val="none"/>
        </w:rPr>
      </w:pPr>
      <w:r>
        <w:rPr>
          <w:b w:val="0"/>
          <w:sz w:val="0"/>
          <w:szCs w:val="0"/>
          <w:highlight w:val="none"/>
        </w:rPr>
        <w:br w:type="page"/>
      </w:r>
    </w:p>
    <w:p>
      <w:pPr>
        <w:widowControl/>
        <w:spacing w:before="0" w:beforeLines="0" w:beforeAutospacing="0" w:after="0" w:afterLines="0" w:afterAutospacing="0" w:line="240" w:lineRule="auto"/>
        <w:jc w:val="center"/>
        <w:outlineLvl w:val="0"/>
        <w:rPr>
          <w:rFonts w:ascii="黑体" w:eastAsia="黑体"/>
          <w:sz w:val="32"/>
          <w:szCs w:val="32"/>
          <w:highlight w:val="none"/>
        </w:rPr>
      </w:pPr>
      <w:r>
        <w:rPr>
          <w:rFonts w:ascii="黑体" w:eastAsia="黑体"/>
          <w:b w:val="0"/>
          <w:sz w:val="32"/>
          <w:szCs w:val="32"/>
          <w:highlight w:val="none"/>
        </w:rPr>
        <w:t>第二部分 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2025年度收入总计2,137,098.90万元，其中：本年收入合计2,119,967.82万元，使用非财政拨款结余（含专用结余）442.85万元，年初结转和结余16,688.23万元。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2025年度支出总计2,137,098.90万元，其中：本年支出合计2,122,966.96万元，结余分配44.58万元，年末结转和结余14,087.36万元。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收入支出总体与上年相比，减少345,819.84万元，下降13.93%，主要原因是：一般公共预算财政拨款收入和政府性基金预算财政拨款收入</w:t>
      </w:r>
      <w:r>
        <w:rPr>
          <w:rFonts w:hint="eastAsia" w:ascii="仿宋_GB2312" w:eastAsia="仿宋_GB2312"/>
          <w:b w:val="0"/>
          <w:sz w:val="32"/>
          <w:szCs w:val="32"/>
          <w:highlight w:val="none"/>
          <w:lang w:eastAsia="zh-CN"/>
        </w:rPr>
        <w:t>减少</w:t>
      </w:r>
      <w:r>
        <w:rPr>
          <w:rFonts w:ascii="仿宋_GB2312" w:eastAsia="仿宋_GB2312"/>
          <w:b w:val="0"/>
          <w:sz w:val="32"/>
          <w:szCs w:val="32"/>
          <w:highlight w:val="none"/>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本年收入2,119,967.82万元，其中：财政拨款收入2,115,743.32万元,占99.80%；上级补助收入0.00万元,占0.00%；事业收入0.00万元，占0.00%；经营收入0.00万元,占0.00%；附属单位上缴收入0.00万元，占0.00%；其他收入4,224.50万元，占0.20%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本年支出2,122,966.96万元，其中：基本支出312,863.22万元，占14.74%；项目支出1,810,103.73万元，占85.26%；上缴上级支出0.00万元，占0.00%；经营支出0.00万元，占0.00%；对附属单位补助支出0.00万元，占0.00%。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2025年度财政拨款收入总计2,116,249.03万元，其中：年初财政拨款结转和结余505.70万元，本年财政拨款收入2,115,743.32万元。财政拨款支出总计2,116,249.03万元，其中：年末财政拨款结转和结余412.11万元，本年财政拨款支出2,115,836.91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财政拨款收入支出总体与上年相比，减少332,338.20万元，下降13.57%，主要原因是：一般公共预算财政拨款收入和政府性基金预算财政拨款收入</w:t>
      </w:r>
      <w:r>
        <w:rPr>
          <w:rFonts w:hint="eastAsia" w:ascii="仿宋_GB2312" w:eastAsia="仿宋_GB2312"/>
          <w:b w:val="0"/>
          <w:sz w:val="32"/>
          <w:szCs w:val="32"/>
          <w:highlight w:val="none"/>
          <w:lang w:eastAsia="zh-CN"/>
        </w:rPr>
        <w:t>减少</w:t>
      </w:r>
      <w:r>
        <w:rPr>
          <w:rFonts w:ascii="仿宋_GB2312" w:eastAsia="仿宋_GB2312"/>
          <w:b w:val="0"/>
          <w:sz w:val="32"/>
          <w:szCs w:val="32"/>
          <w:highlight w:val="none"/>
        </w:rPr>
        <w:t>。与年初预算相比，年初预算数2,221,682.52万元，决算数2,116,249.03万元，预决算差异率-4.75%，主要原因是：</w:t>
      </w:r>
      <w:r>
        <w:rPr>
          <w:rFonts w:hint="eastAsia" w:ascii="仿宋_GB2312" w:eastAsia="仿宋_GB2312"/>
          <w:b w:val="0"/>
          <w:sz w:val="32"/>
          <w:szCs w:val="32"/>
          <w:highlight w:val="none"/>
          <w:lang w:eastAsia="zh-CN"/>
        </w:rPr>
        <w:t>年初已明确资金用途、但未细化到具体实施单位的</w:t>
      </w:r>
      <w:r>
        <w:rPr>
          <w:rFonts w:hint="eastAsia" w:ascii="仿宋_GB2312" w:eastAsia="仿宋_GB2312"/>
          <w:b w:val="0"/>
          <w:sz w:val="32"/>
          <w:szCs w:val="32"/>
          <w:highlight w:val="none"/>
        </w:rPr>
        <w:t>农村客运补贴资金、城市交通发展奖励资金</w:t>
      </w:r>
      <w:r>
        <w:rPr>
          <w:rFonts w:hint="eastAsia" w:ascii="仿宋_GB2312" w:eastAsia="仿宋_GB2312"/>
          <w:b w:val="0"/>
          <w:sz w:val="32"/>
          <w:szCs w:val="32"/>
          <w:highlight w:val="none"/>
          <w:lang w:eastAsia="zh-CN"/>
        </w:rPr>
        <w:t>等中央转移支付预算，年中由交通运输厅调剂至各地（州、市）。</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五、一般公共预算财政拨款支出决算情况说明</w:t>
      </w:r>
    </w:p>
    <w:p>
      <w:pPr>
        <w:widowControl/>
        <w:spacing w:before="0" w:beforeLines="0" w:beforeAutospacing="0" w:after="0" w:afterLines="0" w:afterAutospacing="0" w:line="240" w:lineRule="auto"/>
        <w:ind w:firstLine="640" w:firstLineChars="200"/>
        <w:jc w:val="left"/>
        <w:rPr>
          <w:rFonts w:ascii="仿宋_GB2312" w:eastAsia="仿宋_GB2312"/>
          <w:sz w:val="32"/>
          <w:szCs w:val="32"/>
          <w:highlight w:val="none"/>
        </w:rPr>
      </w:pPr>
      <w:r>
        <w:rPr>
          <w:rFonts w:ascii="仿宋_GB2312" w:eastAsia="仿宋_GB2312"/>
          <w:b w:val="0"/>
          <w:sz w:val="32"/>
          <w:szCs w:val="32"/>
          <w:highlight w:val="none"/>
        </w:rPr>
        <w:t>按照党中央、国务院关于党政机关习惯过紧日子的有关要求，厉行节约办一切事业，严控一般性支出。同时坚持有保有压，优化支出结构，提高资金使用效率，合理保障</w:t>
      </w:r>
      <w:r>
        <w:rPr>
          <w:rFonts w:hint="eastAsia" w:ascii="仿宋_GB2312" w:eastAsia="仿宋_GB2312"/>
          <w:b w:val="0"/>
          <w:sz w:val="32"/>
          <w:szCs w:val="32"/>
          <w:highlight w:val="none"/>
          <w:lang w:val="en-US" w:eastAsia="zh-CN"/>
        </w:rPr>
        <w:t>归还银行贷款</w:t>
      </w:r>
      <w:r>
        <w:rPr>
          <w:rFonts w:ascii="仿宋_GB2312" w:eastAsia="仿宋_GB2312"/>
          <w:b w:val="0"/>
          <w:sz w:val="32"/>
          <w:szCs w:val="32"/>
          <w:highlight w:val="none"/>
        </w:rPr>
        <w:t>、</w:t>
      </w:r>
      <w:r>
        <w:rPr>
          <w:rFonts w:hint="eastAsia" w:ascii="仿宋_GB2312" w:eastAsia="仿宋_GB2312"/>
          <w:b w:val="0"/>
          <w:sz w:val="32"/>
          <w:szCs w:val="32"/>
          <w:highlight w:val="none"/>
          <w:lang w:val="en-US" w:eastAsia="zh-CN"/>
        </w:rPr>
        <w:t>公路建设</w:t>
      </w:r>
      <w:r>
        <w:rPr>
          <w:rFonts w:ascii="仿宋_GB2312" w:eastAsia="仿宋_GB2312"/>
          <w:b w:val="0"/>
          <w:sz w:val="32"/>
          <w:szCs w:val="32"/>
          <w:highlight w:val="none"/>
        </w:rPr>
        <w:t>、</w:t>
      </w:r>
      <w:r>
        <w:rPr>
          <w:rFonts w:hint="eastAsia" w:ascii="仿宋_GB2312" w:eastAsia="仿宋_GB2312"/>
          <w:b w:val="0"/>
          <w:sz w:val="32"/>
          <w:szCs w:val="32"/>
          <w:highlight w:val="none"/>
          <w:lang w:val="en-US" w:eastAsia="zh-CN"/>
        </w:rPr>
        <w:t>公路养护</w:t>
      </w:r>
      <w:r>
        <w:rPr>
          <w:rFonts w:ascii="仿宋_GB2312" w:eastAsia="仿宋_GB2312"/>
          <w:b w:val="0"/>
          <w:sz w:val="32"/>
          <w:szCs w:val="32"/>
          <w:highlight w:val="none"/>
        </w:rPr>
        <w:t>等重点支出，体现在有关支出科目中。</w:t>
      </w:r>
    </w:p>
    <w:p>
      <w:pPr>
        <w:widowControl/>
        <w:spacing w:before="0" w:beforeLines="0" w:beforeAutospacing="0" w:after="0" w:afterLines="0" w:afterAutospacing="0" w:line="240" w:lineRule="auto"/>
        <w:ind w:firstLine="640" w:firstLineChars="200"/>
        <w:jc w:val="left"/>
        <w:rPr>
          <w:rFonts w:ascii="仿宋_GB2312" w:eastAsia="仿宋_GB2312"/>
          <w:sz w:val="32"/>
          <w:szCs w:val="32"/>
          <w:highlight w:val="none"/>
        </w:rPr>
      </w:pPr>
      <w:r>
        <w:rPr>
          <w:rFonts w:ascii="仿宋_GB2312" w:eastAsia="仿宋_GB2312"/>
          <w:b w:val="0"/>
          <w:sz w:val="32"/>
          <w:szCs w:val="32"/>
          <w:highlight w:val="none"/>
        </w:rPr>
        <w:t>按照支出功能分类，交通运输支出（类）公路水路运输（款）公路建设（项）的支出占本年财政拨款支出总额的比重最高，2025年度决算数为1,311,449.22万元，占比61.98%，主要用于</w:t>
      </w:r>
      <w:r>
        <w:rPr>
          <w:rFonts w:hint="eastAsia" w:ascii="仿宋_GB2312" w:eastAsia="仿宋_GB2312"/>
          <w:b w:val="0"/>
          <w:sz w:val="32"/>
          <w:szCs w:val="32"/>
          <w:highlight w:val="none"/>
          <w:lang w:val="en-US" w:eastAsia="zh-CN"/>
        </w:rPr>
        <w:t>公路建设。</w:t>
      </w:r>
    </w:p>
    <w:p>
      <w:pPr>
        <w:widowControl/>
        <w:spacing w:before="0" w:beforeLines="0" w:beforeAutospacing="0" w:after="0" w:afterLines="0" w:afterAutospacing="0" w:line="240" w:lineRule="auto"/>
        <w:ind w:firstLine="640" w:firstLineChars="200"/>
        <w:jc w:val="both"/>
        <w:outlineLvl w:val="2"/>
        <w:rPr>
          <w:rFonts w:ascii="黑体" w:eastAsia="黑体"/>
          <w:sz w:val="32"/>
          <w:szCs w:val="32"/>
          <w:highlight w:val="none"/>
        </w:rPr>
      </w:pPr>
      <w:r>
        <w:rPr>
          <w:rFonts w:ascii="黑体" w:eastAsia="黑体"/>
          <w:b w:val="0"/>
          <w:sz w:val="32"/>
          <w:szCs w:val="32"/>
          <w:highlight w:val="none"/>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2025年度一般公共预算财政拨款支出1,892,491.53万元，占本年支出合计的89.14%。与上年相比，减少269,609.85万元，下降12.47%，主要原因是：</w:t>
      </w:r>
      <w:r>
        <w:rPr>
          <w:rFonts w:hint="eastAsia" w:ascii="仿宋_GB2312" w:eastAsia="仿宋_GB2312"/>
          <w:b w:val="0"/>
          <w:sz w:val="32"/>
          <w:szCs w:val="32"/>
          <w:highlight w:val="none"/>
          <w:lang w:eastAsia="zh-CN"/>
        </w:rPr>
        <w:t>公路建设项目预算资金较上年减少</w:t>
      </w:r>
      <w:r>
        <w:rPr>
          <w:rFonts w:ascii="仿宋_GB2312" w:eastAsia="仿宋_GB2312"/>
          <w:b w:val="0"/>
          <w:sz w:val="32"/>
          <w:szCs w:val="32"/>
          <w:highlight w:val="none"/>
        </w:rPr>
        <w:t>。与年初预算相比，年初预算数1,795,282.52万元，决算数1,892,491.53万元，预决算差异率5.41%，主要原因是：</w:t>
      </w:r>
      <w:r>
        <w:rPr>
          <w:rFonts w:hint="eastAsia" w:ascii="仿宋_GB2312" w:eastAsia="仿宋_GB2312"/>
          <w:b w:val="0"/>
          <w:sz w:val="32"/>
          <w:szCs w:val="32"/>
          <w:highlight w:val="none"/>
        </w:rPr>
        <w:t>追加年度考核奖、职业年金、丧葬抚恤金</w:t>
      </w:r>
      <w:r>
        <w:rPr>
          <w:rFonts w:hint="eastAsia" w:ascii="仿宋_GB2312" w:eastAsia="仿宋_GB2312"/>
          <w:b w:val="0"/>
          <w:sz w:val="32"/>
          <w:szCs w:val="32"/>
          <w:highlight w:val="none"/>
          <w:lang w:eastAsia="zh-CN"/>
        </w:rPr>
        <w:t>、新增人员经费</w:t>
      </w:r>
      <w:r>
        <w:rPr>
          <w:rFonts w:hint="eastAsia" w:ascii="仿宋_GB2312" w:eastAsia="仿宋_GB2312"/>
          <w:b w:val="0"/>
          <w:sz w:val="32"/>
          <w:szCs w:val="32"/>
          <w:highlight w:val="none"/>
        </w:rPr>
        <w:t>等</w:t>
      </w:r>
      <w:r>
        <w:rPr>
          <w:rFonts w:hint="eastAsia" w:ascii="仿宋_GB2312" w:eastAsia="仿宋_GB2312"/>
          <w:b w:val="0"/>
          <w:sz w:val="32"/>
          <w:szCs w:val="32"/>
          <w:highlight w:val="none"/>
          <w:lang w:eastAsia="zh-CN"/>
        </w:rPr>
        <w:t>预算</w:t>
      </w:r>
      <w:r>
        <w:rPr>
          <w:rFonts w:hint="eastAsia" w:ascii="仿宋_GB2312" w:eastAsia="仿宋_GB2312"/>
          <w:b w:val="0"/>
          <w:sz w:val="32"/>
          <w:szCs w:val="32"/>
          <w:highlight w:val="none"/>
        </w:rPr>
        <w:t>资金</w:t>
      </w:r>
      <w:r>
        <w:rPr>
          <w:rFonts w:ascii="仿宋_GB2312" w:eastAsia="仿宋_GB2312"/>
          <w:b w:val="0"/>
          <w:sz w:val="32"/>
          <w:szCs w:val="32"/>
          <w:highlight w:val="none"/>
        </w:rPr>
        <w:t>。</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highlight w:val="none"/>
        </w:rPr>
      </w:pPr>
      <w:r>
        <w:rPr>
          <w:rFonts w:ascii="黑体" w:eastAsia="黑体"/>
          <w:b w:val="0"/>
          <w:sz w:val="32"/>
          <w:szCs w:val="32"/>
          <w:highlight w:val="none"/>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1.一般公共服务支出（类）8.14万元，占0.00%。</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2.国防支出（类）62.00万元，占0.00%。</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3.社会保障和就业支出（类）72,127.05万元，占3.81%。</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4.卫生健康支出（类）16,778.75万元，占0.89%。</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5.交通运输支出（类）1,786,712.02万元，占94.41%。</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6.住房保障支出（类）16,798.58万元，占0.89%。</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7.灾害防治及应急管理支出（类）5.00万元，占0.00%。</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highlight w:val="none"/>
        </w:rPr>
      </w:pPr>
      <w:r>
        <w:rPr>
          <w:rFonts w:ascii="黑体" w:eastAsia="黑体"/>
          <w:b w:val="0"/>
          <w:sz w:val="32"/>
          <w:szCs w:val="32"/>
          <w:highlight w:val="none"/>
        </w:rPr>
        <w:t>（三）一般公共预算财政拨款支出决算具体情况</w:t>
      </w:r>
    </w:p>
    <w:p>
      <w:pPr>
        <w:widowControl/>
        <w:spacing w:before="0" w:beforeLines="0" w:beforeAutospacing="0" w:after="0" w:afterLines="0" w:afterAutospacing="0" w:line="240" w:lineRule="auto"/>
        <w:ind w:firstLine="640" w:firstLineChars="200"/>
        <w:rPr>
          <w:rFonts w:hint="eastAsia" w:ascii="仿宋_GB2312" w:eastAsia="仿宋_GB2312"/>
          <w:sz w:val="32"/>
          <w:szCs w:val="32"/>
          <w:highlight w:val="none"/>
          <w:lang w:eastAsia="zh-CN"/>
        </w:rPr>
      </w:pPr>
      <w:r>
        <w:rPr>
          <w:rFonts w:ascii="仿宋_GB2312" w:eastAsia="仿宋_GB2312"/>
          <w:b w:val="0"/>
          <w:sz w:val="32"/>
          <w:szCs w:val="32"/>
          <w:highlight w:val="none"/>
        </w:rPr>
        <w:t>1、一般公共服务支出（类）数据事务（款）行政运行（项）：支出决算数为8.14万元，比上年决算增加8.14万元，增长100.00%，主要原因是：</w:t>
      </w:r>
      <w:r>
        <w:rPr>
          <w:rFonts w:hint="eastAsia" w:ascii="仿宋_GB2312" w:eastAsia="仿宋_GB2312"/>
          <w:b w:val="0"/>
          <w:sz w:val="32"/>
          <w:szCs w:val="32"/>
          <w:highlight w:val="none"/>
          <w:lang w:eastAsia="zh-CN"/>
        </w:rPr>
        <w:t>科目使用错误。</w:t>
      </w:r>
    </w:p>
    <w:p>
      <w:pPr>
        <w:widowControl/>
        <w:spacing w:before="0" w:beforeLines="0" w:beforeAutospacing="0" w:after="0" w:afterLines="0" w:afterAutospacing="0" w:line="240" w:lineRule="auto"/>
        <w:ind w:firstLine="640" w:firstLineChars="200"/>
        <w:rPr>
          <w:rFonts w:hint="eastAsia" w:ascii="仿宋_GB2312" w:eastAsia="仿宋_GB2312"/>
          <w:sz w:val="32"/>
          <w:szCs w:val="32"/>
          <w:highlight w:val="none"/>
          <w:lang w:eastAsia="zh-CN"/>
        </w:rPr>
      </w:pPr>
      <w:r>
        <w:rPr>
          <w:rFonts w:ascii="仿宋_GB2312" w:eastAsia="仿宋_GB2312"/>
          <w:b w:val="0"/>
          <w:sz w:val="32"/>
          <w:szCs w:val="32"/>
          <w:highlight w:val="none"/>
        </w:rPr>
        <w:t>2、国防支出（类）国防动员（款）交通战备（项）：支出决算数为62.00万元，比上年决算增加62.00万元，增长100.00%，主要原因是：</w:t>
      </w:r>
      <w:r>
        <w:rPr>
          <w:rFonts w:hint="eastAsia" w:ascii="仿宋_GB2312" w:eastAsia="仿宋_GB2312"/>
          <w:b w:val="0"/>
          <w:sz w:val="32"/>
          <w:szCs w:val="32"/>
          <w:highlight w:val="none"/>
          <w:lang w:eastAsia="zh-CN"/>
        </w:rPr>
        <w:t>增加了</w:t>
      </w:r>
      <w:r>
        <w:rPr>
          <w:rFonts w:ascii="仿宋_GB2312" w:eastAsia="仿宋_GB2312"/>
          <w:b w:val="0"/>
          <w:sz w:val="32"/>
          <w:szCs w:val="32"/>
          <w:highlight w:val="none"/>
        </w:rPr>
        <w:t>交通战备</w:t>
      </w:r>
      <w:r>
        <w:rPr>
          <w:rFonts w:hint="eastAsia" w:ascii="仿宋_GB2312" w:eastAsia="仿宋_GB2312"/>
          <w:b w:val="0"/>
          <w:sz w:val="32"/>
          <w:szCs w:val="32"/>
          <w:highlight w:val="none"/>
          <w:lang w:eastAsia="zh-CN"/>
        </w:rPr>
        <w:t>的</w:t>
      </w:r>
      <w:r>
        <w:rPr>
          <w:rFonts w:hint="eastAsia" w:ascii="仿宋_GB2312" w:eastAsia="仿宋_GB2312"/>
          <w:b w:val="0"/>
          <w:sz w:val="32"/>
          <w:szCs w:val="32"/>
          <w:highlight w:val="none"/>
        </w:rPr>
        <w:t>上级专项转移支付</w:t>
      </w:r>
      <w:r>
        <w:rPr>
          <w:rFonts w:hint="eastAsia" w:ascii="仿宋_GB2312" w:eastAsia="仿宋_GB2312"/>
          <w:b w:val="0"/>
          <w:sz w:val="32"/>
          <w:szCs w:val="32"/>
          <w:highlight w:val="none"/>
          <w:lang w:eastAsia="zh-CN"/>
        </w:rPr>
        <w:t>资金预算。</w:t>
      </w:r>
    </w:p>
    <w:p>
      <w:pPr>
        <w:widowControl/>
        <w:spacing w:before="0" w:beforeLines="0" w:beforeAutospacing="0" w:after="0" w:afterLines="0" w:afterAutospacing="0" w:line="240" w:lineRule="auto"/>
        <w:ind w:firstLine="640" w:firstLineChars="200"/>
        <w:rPr>
          <w:rFonts w:hint="eastAsia" w:ascii="仿宋_GB2312" w:eastAsia="仿宋_GB2312"/>
          <w:sz w:val="32"/>
          <w:szCs w:val="32"/>
          <w:highlight w:val="none"/>
          <w:lang w:eastAsia="zh-CN"/>
        </w:rPr>
      </w:pPr>
      <w:r>
        <w:rPr>
          <w:rFonts w:ascii="仿宋_GB2312" w:eastAsia="仿宋_GB2312"/>
          <w:b w:val="0"/>
          <w:sz w:val="32"/>
          <w:szCs w:val="32"/>
          <w:highlight w:val="none"/>
        </w:rPr>
        <w:t>3、教育支出（类）职业教育（款）中等职业教育（项）：支出决算数为0.00万元，比上年决算减少24.22万元，下降100.00%，主要原因是：</w:t>
      </w:r>
      <w:r>
        <w:rPr>
          <w:rFonts w:hint="eastAsia" w:ascii="仿宋_GB2312" w:eastAsia="仿宋_GB2312"/>
          <w:b w:val="0"/>
          <w:sz w:val="32"/>
          <w:szCs w:val="32"/>
          <w:highlight w:val="none"/>
          <w:lang w:eastAsia="zh-CN"/>
        </w:rPr>
        <w:t>因机构改革，</w:t>
      </w:r>
      <w:r>
        <w:rPr>
          <w:rFonts w:ascii="仿宋_GB2312" w:eastAsia="仿宋_GB2312"/>
          <w:b w:val="0"/>
          <w:sz w:val="32"/>
          <w:szCs w:val="32"/>
          <w:highlight w:val="none"/>
        </w:rPr>
        <w:t>职业教育</w:t>
      </w:r>
      <w:r>
        <w:rPr>
          <w:rFonts w:hint="eastAsia" w:ascii="仿宋_GB2312" w:eastAsia="仿宋_GB2312"/>
          <w:b w:val="0"/>
          <w:sz w:val="32"/>
          <w:szCs w:val="32"/>
          <w:highlight w:val="none"/>
          <w:lang w:eastAsia="zh-CN"/>
        </w:rPr>
        <w:t>学院调整至教育系统。</w:t>
      </w:r>
    </w:p>
    <w:p>
      <w:pPr>
        <w:widowControl/>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4、教育支出（类）职业教育（款）技校教育（项）：支出决算数为0.00万元，比上年决算减少94.00万元，下降100.00%，主要原因是：</w:t>
      </w:r>
      <w:r>
        <w:rPr>
          <w:rFonts w:hint="eastAsia" w:ascii="仿宋_GB2312" w:eastAsia="仿宋_GB2312"/>
          <w:b w:val="0"/>
          <w:sz w:val="32"/>
          <w:szCs w:val="32"/>
          <w:highlight w:val="none"/>
          <w:lang w:eastAsia="zh-CN"/>
        </w:rPr>
        <w:t>因机构改革，</w:t>
      </w:r>
      <w:r>
        <w:rPr>
          <w:rFonts w:ascii="仿宋_GB2312" w:eastAsia="仿宋_GB2312"/>
          <w:b w:val="0"/>
          <w:sz w:val="32"/>
          <w:szCs w:val="32"/>
          <w:highlight w:val="none"/>
        </w:rPr>
        <w:t>职业教育</w:t>
      </w:r>
      <w:r>
        <w:rPr>
          <w:rFonts w:hint="eastAsia" w:ascii="仿宋_GB2312" w:eastAsia="仿宋_GB2312"/>
          <w:b w:val="0"/>
          <w:sz w:val="32"/>
          <w:szCs w:val="32"/>
          <w:highlight w:val="none"/>
          <w:lang w:eastAsia="zh-CN"/>
        </w:rPr>
        <w:t>学院调整至教育系统。</w:t>
      </w:r>
    </w:p>
    <w:p>
      <w:pPr>
        <w:widowControl/>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5、教育支出（类）职业教育（款）高等职业教育（项）：支出决算数为0.00万元，比上年决算减少19,939.23万元，下降100.00%，主要原因是：</w:t>
      </w:r>
      <w:r>
        <w:rPr>
          <w:rFonts w:hint="eastAsia" w:ascii="仿宋_GB2312" w:eastAsia="仿宋_GB2312"/>
          <w:b w:val="0"/>
          <w:sz w:val="32"/>
          <w:szCs w:val="32"/>
          <w:highlight w:val="none"/>
          <w:lang w:eastAsia="zh-CN"/>
        </w:rPr>
        <w:t>因机构改革，</w:t>
      </w:r>
      <w:r>
        <w:rPr>
          <w:rFonts w:ascii="仿宋_GB2312" w:eastAsia="仿宋_GB2312"/>
          <w:b w:val="0"/>
          <w:sz w:val="32"/>
          <w:szCs w:val="32"/>
          <w:highlight w:val="none"/>
        </w:rPr>
        <w:t>职业教育</w:t>
      </w:r>
      <w:r>
        <w:rPr>
          <w:rFonts w:hint="eastAsia" w:ascii="仿宋_GB2312" w:eastAsia="仿宋_GB2312"/>
          <w:b w:val="0"/>
          <w:sz w:val="32"/>
          <w:szCs w:val="32"/>
          <w:highlight w:val="none"/>
          <w:lang w:eastAsia="zh-CN"/>
        </w:rPr>
        <w:t>学院调整至教育系统。</w:t>
      </w:r>
    </w:p>
    <w:p>
      <w:pPr>
        <w:widowControl/>
        <w:spacing w:before="0" w:beforeLines="0" w:beforeAutospacing="0" w:after="0" w:afterLines="0" w:afterAutospacing="0" w:line="240" w:lineRule="auto"/>
        <w:ind w:firstLine="640" w:firstLineChars="200"/>
        <w:rPr>
          <w:rFonts w:hint="eastAsia" w:ascii="仿宋_GB2312" w:eastAsia="仿宋_GB2312"/>
          <w:sz w:val="32"/>
          <w:szCs w:val="32"/>
          <w:highlight w:val="none"/>
          <w:lang w:eastAsia="zh-CN"/>
        </w:rPr>
      </w:pPr>
      <w:r>
        <w:rPr>
          <w:rFonts w:ascii="仿宋_GB2312" w:eastAsia="仿宋_GB2312"/>
          <w:b w:val="0"/>
          <w:sz w:val="32"/>
          <w:szCs w:val="32"/>
          <w:highlight w:val="none"/>
        </w:rPr>
        <w:t>6、社会保障和就业支出（类）人力资源和社会保障管理事务（款）就业管理事务（项）：支出决算数为0.00万元，比上年决算减少30.87万元，下降100.00%，主要原因是：</w:t>
      </w:r>
      <w:r>
        <w:rPr>
          <w:rFonts w:hint="eastAsia" w:ascii="仿宋_GB2312" w:eastAsia="仿宋_GB2312"/>
          <w:b w:val="0"/>
          <w:sz w:val="32"/>
          <w:szCs w:val="32"/>
          <w:highlight w:val="none"/>
          <w:lang w:eastAsia="zh-CN"/>
        </w:rPr>
        <w:t>科目使用错误。</w:t>
      </w:r>
    </w:p>
    <w:p>
      <w:pPr>
        <w:widowControl/>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7、社会保障和就业支出（类）行政事业单位养老支出（款）行政单位离退休（项）：支出决算数为5,637.24万元，比上年决算增加355.49万元，增长6.73%，主要原因是：行政单位离退休</w:t>
      </w:r>
      <w:r>
        <w:rPr>
          <w:rFonts w:hint="eastAsia" w:ascii="仿宋_GB2312" w:eastAsia="仿宋_GB2312"/>
          <w:b w:val="0"/>
          <w:sz w:val="32"/>
          <w:szCs w:val="32"/>
          <w:highlight w:val="none"/>
          <w:lang w:eastAsia="zh-CN"/>
        </w:rPr>
        <w:t>费</w:t>
      </w:r>
      <w:r>
        <w:rPr>
          <w:rFonts w:hint="eastAsia" w:ascii="仿宋_GB2312" w:eastAsia="仿宋_GB2312"/>
          <w:sz w:val="32"/>
          <w:szCs w:val="32"/>
          <w:highlight w:val="none"/>
        </w:rPr>
        <w:t>增长</w:t>
      </w:r>
      <w:r>
        <w:rPr>
          <w:rFonts w:hint="eastAsia" w:ascii="仿宋_GB2312" w:eastAsia="仿宋_GB2312"/>
          <w:sz w:val="32"/>
          <w:szCs w:val="32"/>
          <w:highlight w:val="none"/>
          <w:lang w:eastAsia="zh-CN"/>
        </w:rPr>
        <w:t>。</w:t>
      </w:r>
    </w:p>
    <w:p>
      <w:pPr>
        <w:widowControl/>
        <w:spacing w:before="0" w:beforeLines="0" w:beforeAutospacing="0" w:after="0" w:afterLines="0" w:afterAutospacing="0" w:line="240" w:lineRule="auto"/>
        <w:ind w:firstLine="640" w:firstLineChars="200"/>
        <w:rPr>
          <w:rFonts w:hint="eastAsia" w:ascii="仿宋_GB2312" w:eastAsia="仿宋_GB2312"/>
          <w:sz w:val="32"/>
          <w:szCs w:val="32"/>
          <w:highlight w:val="none"/>
          <w:lang w:eastAsia="zh-CN"/>
        </w:rPr>
      </w:pPr>
      <w:r>
        <w:rPr>
          <w:rFonts w:ascii="仿宋_GB2312" w:eastAsia="仿宋_GB2312"/>
          <w:b w:val="0"/>
          <w:sz w:val="32"/>
          <w:szCs w:val="32"/>
          <w:highlight w:val="none"/>
        </w:rPr>
        <w:t>8、社会保障和就业支出（类）行政事业单位养老支出（款）事业单位离退休（项）：支出决算数为31,805.80万元，比上年决算增加2,617.61万元，增长8.97%，主要原因是：事业单位离退休</w:t>
      </w:r>
      <w:r>
        <w:rPr>
          <w:rFonts w:hint="eastAsia" w:ascii="仿宋_GB2312" w:eastAsia="仿宋_GB2312"/>
          <w:b w:val="0"/>
          <w:sz w:val="32"/>
          <w:szCs w:val="32"/>
          <w:highlight w:val="none"/>
          <w:lang w:eastAsia="zh-CN"/>
        </w:rPr>
        <w:t>费</w:t>
      </w:r>
      <w:r>
        <w:rPr>
          <w:rFonts w:hint="eastAsia" w:ascii="仿宋_GB2312" w:eastAsia="仿宋_GB2312"/>
          <w:sz w:val="32"/>
          <w:szCs w:val="32"/>
          <w:highlight w:val="none"/>
        </w:rPr>
        <w:t>增长</w:t>
      </w:r>
      <w:r>
        <w:rPr>
          <w:rFonts w:hint="eastAsia" w:ascii="仿宋_GB2312" w:eastAsia="仿宋_GB2312"/>
          <w:sz w:val="32"/>
          <w:szCs w:val="32"/>
          <w:highlight w:val="none"/>
          <w:lang w:eastAsia="zh-CN"/>
        </w:rPr>
        <w:t>。</w:t>
      </w:r>
    </w:p>
    <w:p>
      <w:pPr>
        <w:widowControl/>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9、社会保障和就业支出（类）行政事业单位养老支出（款）机关事业单位基本养老保险缴费支出（项）：支出决算数为20,916.49万元，比上年决算增加277.75万元，增长1.35%，主要原因是：</w:t>
      </w:r>
      <w:r>
        <w:rPr>
          <w:rFonts w:hint="eastAsia" w:ascii="仿宋_GB2312" w:eastAsia="仿宋_GB2312"/>
          <w:sz w:val="32"/>
          <w:szCs w:val="32"/>
          <w:highlight w:val="none"/>
        </w:rPr>
        <w:t>机关事业单位基本养老保险缴费基数增长</w:t>
      </w:r>
      <w:r>
        <w:rPr>
          <w:rFonts w:hint="eastAsia" w:ascii="仿宋_GB2312" w:eastAsia="仿宋_GB2312"/>
          <w:sz w:val="32"/>
          <w:szCs w:val="32"/>
          <w:highlight w:val="none"/>
          <w:lang w:eastAsia="zh-CN"/>
        </w:rPr>
        <w:t>。</w:t>
      </w:r>
    </w:p>
    <w:p>
      <w:pPr>
        <w:widowControl/>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10、社会保障和就业支出（类）行政事业单位养老支出（款）机关事业单位职业年金缴费支出（项）：支出决算数为12,419.40万元，比上年决算增加8,799.98万元，增长243.13%，主要原因是：</w:t>
      </w:r>
      <w:r>
        <w:rPr>
          <w:rFonts w:hint="eastAsia" w:ascii="仿宋_GB2312" w:eastAsia="仿宋_GB2312"/>
          <w:sz w:val="32"/>
          <w:szCs w:val="32"/>
          <w:highlight w:val="none"/>
        </w:rPr>
        <w:t>机关事业单位</w:t>
      </w:r>
      <w:r>
        <w:rPr>
          <w:rFonts w:hint="eastAsia" w:ascii="仿宋_GB2312" w:eastAsia="仿宋_GB2312"/>
          <w:sz w:val="32"/>
          <w:szCs w:val="32"/>
          <w:highlight w:val="none"/>
          <w:lang w:eastAsia="zh-CN"/>
        </w:rPr>
        <w:t>职工</w:t>
      </w:r>
      <w:r>
        <w:rPr>
          <w:rFonts w:hint="eastAsia" w:ascii="仿宋_GB2312" w:eastAsia="仿宋_GB2312"/>
          <w:sz w:val="32"/>
          <w:szCs w:val="32"/>
          <w:highlight w:val="none"/>
        </w:rPr>
        <w:t>职业年金缴费基数增长</w:t>
      </w:r>
      <w:r>
        <w:rPr>
          <w:rFonts w:hint="eastAsia" w:ascii="仿宋_GB2312" w:eastAsia="仿宋_GB2312"/>
          <w:sz w:val="32"/>
          <w:szCs w:val="32"/>
          <w:highlight w:val="none"/>
          <w:lang w:eastAsia="zh-CN"/>
        </w:rPr>
        <w:t>。</w:t>
      </w:r>
    </w:p>
    <w:p>
      <w:pPr>
        <w:widowControl/>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11、社会保障和就业支出（类）企业改革补助（款）其他企业改革发展补助（项）：支出决算数为96.09万元，比上年决算减少0.68万元，下降0.70%，主要原因是：</w:t>
      </w:r>
      <w:r>
        <w:rPr>
          <w:rFonts w:hint="eastAsia" w:ascii="仿宋_GB2312" w:eastAsia="仿宋_GB2312"/>
          <w:b w:val="0"/>
          <w:sz w:val="32"/>
          <w:szCs w:val="32"/>
          <w:highlight w:val="none"/>
        </w:rPr>
        <w:t>国有企业离休干部（遗孀）</w:t>
      </w:r>
      <w:r>
        <w:rPr>
          <w:rFonts w:hint="eastAsia" w:ascii="仿宋_GB2312" w:eastAsia="仿宋_GB2312"/>
          <w:b w:val="0"/>
          <w:sz w:val="32"/>
          <w:szCs w:val="32"/>
          <w:highlight w:val="none"/>
          <w:lang w:eastAsia="zh-CN"/>
        </w:rPr>
        <w:t>随着人员减少</w:t>
      </w:r>
      <w:r>
        <w:rPr>
          <w:rFonts w:hint="eastAsia" w:ascii="仿宋_GB2312" w:eastAsia="仿宋_GB2312"/>
          <w:b w:val="0"/>
          <w:sz w:val="32"/>
          <w:szCs w:val="32"/>
          <w:highlight w:val="none"/>
        </w:rPr>
        <w:t>经费</w:t>
      </w:r>
      <w:r>
        <w:rPr>
          <w:rFonts w:hint="eastAsia" w:ascii="仿宋_GB2312" w:eastAsia="仿宋_GB2312"/>
          <w:b w:val="0"/>
          <w:sz w:val="32"/>
          <w:szCs w:val="32"/>
          <w:highlight w:val="none"/>
          <w:lang w:eastAsia="zh-CN"/>
        </w:rPr>
        <w:t>减少。</w:t>
      </w:r>
    </w:p>
    <w:p>
      <w:pPr>
        <w:widowControl/>
        <w:spacing w:before="0" w:beforeLines="0" w:beforeAutospacing="0" w:after="0" w:afterLines="0" w:afterAutospacing="0" w:line="240" w:lineRule="auto"/>
        <w:ind w:firstLine="640" w:firstLineChars="200"/>
        <w:rPr>
          <w:rFonts w:hint="eastAsia" w:ascii="仿宋_GB2312" w:eastAsia="仿宋_GB2312"/>
          <w:sz w:val="32"/>
          <w:szCs w:val="32"/>
          <w:highlight w:val="none"/>
          <w:lang w:eastAsia="zh-CN"/>
        </w:rPr>
      </w:pPr>
      <w:r>
        <w:rPr>
          <w:rFonts w:ascii="仿宋_GB2312" w:eastAsia="仿宋_GB2312"/>
          <w:b w:val="0"/>
          <w:sz w:val="32"/>
          <w:szCs w:val="32"/>
          <w:highlight w:val="none"/>
        </w:rPr>
        <w:t>12、社会保障和就业支出（类）抚恤（款）死亡抚恤（项）：支出决算数为1,252.02万元，比上年决算增加1,252.02万元，增长100.00%，主要原因是：</w:t>
      </w:r>
      <w:r>
        <w:rPr>
          <w:rFonts w:hint="eastAsia" w:ascii="仿宋_GB2312" w:eastAsia="仿宋_GB2312"/>
          <w:b w:val="0"/>
          <w:sz w:val="32"/>
          <w:szCs w:val="32"/>
          <w:highlight w:val="none"/>
          <w:lang w:eastAsia="zh-CN"/>
        </w:rPr>
        <w:t>规范科目使用。</w:t>
      </w:r>
    </w:p>
    <w:p>
      <w:pPr>
        <w:widowControl/>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13、卫生健康支出（类）行政事业单位医疗（款）行政单位医疗（项）：支出决算数为1,834.88万元，比上年决算增加196.13万元，增长11.97%，主要原因是：</w:t>
      </w:r>
      <w:r>
        <w:rPr>
          <w:rFonts w:hint="eastAsia" w:ascii="仿宋_GB2312" w:eastAsia="仿宋_GB2312"/>
          <w:b w:val="0"/>
          <w:sz w:val="32"/>
          <w:szCs w:val="32"/>
          <w:highlight w:val="none"/>
          <w:lang w:eastAsia="zh-CN"/>
        </w:rPr>
        <w:t>行政单位</w:t>
      </w:r>
      <w:r>
        <w:rPr>
          <w:rFonts w:hint="eastAsia" w:ascii="仿宋_GB2312" w:eastAsia="仿宋_GB2312"/>
          <w:b w:val="0"/>
          <w:sz w:val="32"/>
          <w:szCs w:val="32"/>
          <w:highlight w:val="none"/>
        </w:rPr>
        <w:t>职工基本医疗保险缴费</w:t>
      </w:r>
      <w:r>
        <w:rPr>
          <w:rFonts w:hint="eastAsia" w:ascii="仿宋_GB2312" w:eastAsia="仿宋_GB2312"/>
          <w:b w:val="0"/>
          <w:sz w:val="32"/>
          <w:szCs w:val="32"/>
          <w:highlight w:val="none"/>
          <w:lang w:eastAsia="zh-CN"/>
        </w:rPr>
        <w:t>基数增长。</w:t>
      </w:r>
    </w:p>
    <w:p>
      <w:pPr>
        <w:widowControl/>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14、卫生健康支出（类）行政事业单位医疗（款）事业单位医疗（项）：支出决算数为8,917.42万元，比上年决算增加733.48万元，增长8.96%，主要原因是：</w:t>
      </w:r>
      <w:r>
        <w:rPr>
          <w:rFonts w:hint="eastAsia" w:ascii="仿宋_GB2312" w:eastAsia="仿宋_GB2312"/>
          <w:b w:val="0"/>
          <w:sz w:val="32"/>
          <w:szCs w:val="32"/>
          <w:highlight w:val="none"/>
          <w:lang w:val="en-US" w:eastAsia="zh-CN"/>
        </w:rPr>
        <w:t>行政事</w:t>
      </w:r>
      <w:r>
        <w:rPr>
          <w:rFonts w:hint="eastAsia" w:ascii="仿宋_GB2312" w:eastAsia="仿宋_GB2312"/>
          <w:b w:val="0"/>
          <w:sz w:val="32"/>
          <w:szCs w:val="32"/>
          <w:highlight w:val="none"/>
          <w:lang w:eastAsia="zh-CN"/>
        </w:rPr>
        <w:t>业单位</w:t>
      </w:r>
      <w:r>
        <w:rPr>
          <w:rFonts w:hint="eastAsia" w:ascii="仿宋_GB2312" w:eastAsia="仿宋_GB2312"/>
          <w:b w:val="0"/>
          <w:sz w:val="32"/>
          <w:szCs w:val="32"/>
          <w:highlight w:val="none"/>
        </w:rPr>
        <w:t>职工基本医疗保险缴费</w:t>
      </w:r>
      <w:r>
        <w:rPr>
          <w:rFonts w:hint="eastAsia" w:ascii="仿宋_GB2312" w:eastAsia="仿宋_GB2312"/>
          <w:b w:val="0"/>
          <w:sz w:val="32"/>
          <w:szCs w:val="32"/>
          <w:highlight w:val="none"/>
          <w:lang w:eastAsia="zh-CN"/>
        </w:rPr>
        <w:t>基数增长。</w:t>
      </w:r>
    </w:p>
    <w:p>
      <w:pPr>
        <w:widowControl/>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15、卫生健康支出（类）行政事业单位医疗（款）公务员医疗补助（项）：支出决算数为6,026.44万元，比上年决算减少130.16万元，下降2.11%，主要原因是：行政事业单位</w:t>
      </w:r>
      <w:r>
        <w:rPr>
          <w:rFonts w:hint="eastAsia" w:ascii="仿宋_GB2312" w:eastAsia="仿宋_GB2312"/>
          <w:b w:val="0"/>
          <w:sz w:val="32"/>
          <w:szCs w:val="32"/>
          <w:highlight w:val="none"/>
          <w:lang w:eastAsia="zh-CN"/>
        </w:rPr>
        <w:t>人员减少。</w:t>
      </w:r>
    </w:p>
    <w:p>
      <w:pPr>
        <w:widowControl/>
        <w:spacing w:before="0" w:beforeLines="0" w:beforeAutospacing="0" w:after="0" w:afterLines="0" w:afterAutospacing="0" w:line="240" w:lineRule="auto"/>
        <w:ind w:firstLine="640" w:firstLineChars="200"/>
        <w:rPr>
          <w:rFonts w:hint="eastAsia" w:ascii="仿宋_GB2312" w:eastAsia="仿宋_GB2312"/>
          <w:sz w:val="32"/>
          <w:szCs w:val="32"/>
          <w:highlight w:val="none"/>
          <w:lang w:eastAsia="zh-CN"/>
        </w:rPr>
      </w:pPr>
      <w:r>
        <w:rPr>
          <w:rFonts w:ascii="仿宋_GB2312" w:eastAsia="仿宋_GB2312"/>
          <w:b w:val="0"/>
          <w:sz w:val="32"/>
          <w:szCs w:val="32"/>
          <w:highlight w:val="none"/>
        </w:rPr>
        <w:t>16、节能环保支出（类）能源节约利用（款）能源节约利用（项）：支出决算数为0.00万元，比上年决算减少500.00万元，下降100.00%，主要原因是：</w:t>
      </w:r>
      <w:r>
        <w:rPr>
          <w:rFonts w:hint="eastAsia" w:ascii="仿宋_GB2312" w:eastAsia="仿宋_GB2312"/>
          <w:b w:val="0"/>
          <w:sz w:val="32"/>
          <w:szCs w:val="32"/>
          <w:highlight w:val="none"/>
          <w:lang w:eastAsia="zh-CN"/>
        </w:rPr>
        <w:t>没有安排</w:t>
      </w:r>
      <w:r>
        <w:rPr>
          <w:rFonts w:ascii="仿宋_GB2312" w:eastAsia="仿宋_GB2312"/>
          <w:b w:val="0"/>
          <w:sz w:val="32"/>
          <w:szCs w:val="32"/>
          <w:highlight w:val="none"/>
        </w:rPr>
        <w:t>能源节约利用</w:t>
      </w:r>
      <w:r>
        <w:rPr>
          <w:rFonts w:hint="eastAsia" w:ascii="仿宋_GB2312" w:eastAsia="仿宋_GB2312"/>
          <w:b w:val="0"/>
          <w:sz w:val="32"/>
          <w:szCs w:val="32"/>
          <w:highlight w:val="none"/>
          <w:lang w:eastAsia="zh-CN"/>
        </w:rPr>
        <w:t>专项经费。</w:t>
      </w:r>
    </w:p>
    <w:p>
      <w:pPr>
        <w:widowControl/>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17、交通运输支出（类）公路水路运输（款）行政运行（项）：支出决算数为29,562.99万元，比上年决算增加1,179.97万元，增长4.16%，主要原因是：</w:t>
      </w:r>
      <w:r>
        <w:rPr>
          <w:rFonts w:hint="eastAsia" w:ascii="仿宋_GB2312" w:eastAsia="仿宋_GB2312"/>
          <w:b w:val="0"/>
          <w:sz w:val="32"/>
          <w:szCs w:val="32"/>
          <w:highlight w:val="none"/>
          <w:lang w:eastAsia="zh-CN"/>
        </w:rPr>
        <w:t>增加新增人员经费。</w:t>
      </w:r>
    </w:p>
    <w:p>
      <w:pPr>
        <w:widowControl/>
        <w:spacing w:before="0" w:beforeLines="0" w:beforeAutospacing="0" w:after="0" w:afterLines="0" w:afterAutospacing="0" w:line="240" w:lineRule="auto"/>
        <w:ind w:firstLine="640" w:firstLineChars="200"/>
        <w:rPr>
          <w:rFonts w:hint="eastAsia" w:ascii="仿宋_GB2312" w:eastAsia="仿宋_GB2312"/>
          <w:sz w:val="32"/>
          <w:szCs w:val="32"/>
          <w:highlight w:val="none"/>
          <w:lang w:eastAsia="zh-CN"/>
        </w:rPr>
      </w:pPr>
      <w:r>
        <w:rPr>
          <w:rFonts w:ascii="仿宋_GB2312" w:eastAsia="仿宋_GB2312"/>
          <w:b w:val="0"/>
          <w:sz w:val="32"/>
          <w:szCs w:val="32"/>
          <w:highlight w:val="none"/>
        </w:rPr>
        <w:t>18、交通运输支出（类）公路水路运输（款）一般行政管理事务（项）：支出决算数为2,517.16万元，比上年决算增加1,020.88万元，增长68.23%，主要原因是：</w:t>
      </w:r>
      <w:r>
        <w:rPr>
          <w:rFonts w:hint="eastAsia" w:ascii="仿宋_GB2312" w:eastAsia="仿宋_GB2312"/>
          <w:b w:val="0"/>
          <w:sz w:val="32"/>
          <w:szCs w:val="32"/>
          <w:highlight w:val="none"/>
          <w:lang w:eastAsia="zh-CN"/>
        </w:rPr>
        <w:t>为“十五五”规划、咨询投入增加。</w:t>
      </w:r>
    </w:p>
    <w:p>
      <w:pPr>
        <w:widowControl/>
        <w:spacing w:before="0" w:beforeLines="0" w:beforeAutospacing="0" w:after="0" w:afterLines="0" w:afterAutospacing="0" w:line="240" w:lineRule="auto"/>
        <w:ind w:firstLine="640" w:firstLineChars="200"/>
        <w:rPr>
          <w:rFonts w:hint="eastAsia" w:ascii="仿宋_GB2312" w:eastAsia="仿宋_GB2312"/>
          <w:sz w:val="32"/>
          <w:szCs w:val="32"/>
          <w:highlight w:val="none"/>
          <w:lang w:eastAsia="zh-CN"/>
        </w:rPr>
      </w:pPr>
      <w:r>
        <w:rPr>
          <w:rFonts w:ascii="仿宋_GB2312" w:eastAsia="仿宋_GB2312"/>
          <w:b w:val="0"/>
          <w:sz w:val="32"/>
          <w:szCs w:val="32"/>
          <w:highlight w:val="none"/>
        </w:rPr>
        <w:t>19、交通运输支出（类）公路水路运输（款）机关服务（项）：支出决算数为1,279.39万元，比上年决算增加520.08万元，增长68.49%，主要原因是：</w:t>
      </w:r>
      <w:r>
        <w:rPr>
          <w:rFonts w:hint="eastAsia" w:ascii="仿宋_GB2312" w:eastAsia="仿宋_GB2312"/>
          <w:b w:val="0"/>
          <w:sz w:val="32"/>
          <w:szCs w:val="32"/>
          <w:highlight w:val="none"/>
        </w:rPr>
        <w:t>调</w:t>
      </w:r>
      <w:r>
        <w:rPr>
          <w:rFonts w:hint="eastAsia" w:ascii="仿宋_GB2312" w:eastAsia="仿宋_GB2312"/>
          <w:b w:val="0"/>
          <w:sz w:val="32"/>
          <w:szCs w:val="32"/>
          <w:highlight w:val="none"/>
          <w:lang w:eastAsia="zh-CN"/>
        </w:rPr>
        <w:t>整</w:t>
      </w:r>
      <w:r>
        <w:rPr>
          <w:rFonts w:hint="eastAsia" w:ascii="仿宋_GB2312" w:eastAsia="仿宋_GB2312"/>
          <w:b w:val="0"/>
          <w:sz w:val="32"/>
          <w:szCs w:val="32"/>
          <w:highlight w:val="none"/>
        </w:rPr>
        <w:t>基本工资</w:t>
      </w:r>
      <w:r>
        <w:rPr>
          <w:rFonts w:hint="eastAsia" w:ascii="仿宋_GB2312" w:eastAsia="仿宋_GB2312"/>
          <w:b w:val="0"/>
          <w:sz w:val="32"/>
          <w:szCs w:val="32"/>
          <w:highlight w:val="none"/>
          <w:lang w:eastAsia="zh-CN"/>
        </w:rPr>
        <w:t>。</w:t>
      </w:r>
    </w:p>
    <w:p>
      <w:pPr>
        <w:widowControl/>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20、交通运输支出（类）公路水路运输（款）公路建设（项）：支出决算数为1,311,449.22万元，比上年决算减少289,122.22万元，下降18.06%，主要原因是：</w:t>
      </w:r>
      <w:r>
        <w:rPr>
          <w:rFonts w:hint="eastAsia" w:ascii="仿宋_GB2312" w:eastAsia="仿宋_GB2312"/>
          <w:b w:val="0"/>
          <w:sz w:val="32"/>
          <w:szCs w:val="32"/>
          <w:highlight w:val="none"/>
          <w:lang w:eastAsia="zh-CN"/>
        </w:rPr>
        <w:t>公路建设项目预算资金较上年减少</w:t>
      </w:r>
      <w:r>
        <w:rPr>
          <w:rFonts w:ascii="仿宋_GB2312" w:eastAsia="仿宋_GB2312"/>
          <w:b w:val="0"/>
          <w:sz w:val="32"/>
          <w:szCs w:val="32"/>
          <w:highlight w:val="none"/>
        </w:rPr>
        <w:t>。</w:t>
      </w:r>
    </w:p>
    <w:p>
      <w:pPr>
        <w:widowControl/>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21、交通运输支出（类）公路水路运输（款）公路养护（项）：支出决算数为316,105.86万元，比上年决算增加36,691.25万元，增长13.13%，主要原因是：</w:t>
      </w:r>
      <w:r>
        <w:rPr>
          <w:rFonts w:hint="eastAsia" w:ascii="仿宋_GB2312" w:eastAsia="仿宋_GB2312"/>
          <w:b w:val="0"/>
          <w:sz w:val="32"/>
          <w:szCs w:val="32"/>
          <w:highlight w:val="none"/>
          <w:lang w:eastAsia="zh-CN"/>
        </w:rPr>
        <w:t>公路养护人员经费增加。</w:t>
      </w:r>
    </w:p>
    <w:p>
      <w:pPr>
        <w:widowControl/>
        <w:spacing w:before="0" w:beforeLines="0" w:beforeAutospacing="0" w:after="0" w:afterLines="0" w:afterAutospacing="0" w:line="240" w:lineRule="auto"/>
        <w:ind w:firstLine="640" w:firstLineChars="200"/>
        <w:rPr>
          <w:rFonts w:hint="eastAsia" w:ascii="仿宋_GB2312" w:eastAsia="仿宋_GB2312"/>
          <w:sz w:val="32"/>
          <w:szCs w:val="32"/>
          <w:highlight w:val="none"/>
          <w:lang w:eastAsia="zh-CN"/>
        </w:rPr>
      </w:pPr>
      <w:r>
        <w:rPr>
          <w:rFonts w:ascii="仿宋_GB2312" w:eastAsia="仿宋_GB2312"/>
          <w:b w:val="0"/>
          <w:sz w:val="32"/>
          <w:szCs w:val="32"/>
          <w:highlight w:val="none"/>
        </w:rPr>
        <w:t>22、交通运输支出（类）公路水路运输（款）交通运输信息化建设（项）：支出决算数为1,870.58万元，比上年决算减少35.62万元，下降1.87%，主要原因是：</w:t>
      </w:r>
      <w:r>
        <w:rPr>
          <w:rFonts w:hint="eastAsia" w:ascii="仿宋_GB2312" w:eastAsia="仿宋_GB2312"/>
          <w:b w:val="0"/>
          <w:sz w:val="32"/>
          <w:szCs w:val="32"/>
          <w:highlight w:val="none"/>
          <w:lang w:eastAsia="zh-CN"/>
        </w:rPr>
        <w:t>落实习惯过紧日子，压减系统运维经费。</w:t>
      </w:r>
    </w:p>
    <w:p>
      <w:pPr>
        <w:widowControl/>
        <w:spacing w:before="0" w:beforeLines="0" w:beforeAutospacing="0" w:after="0" w:afterLines="0" w:afterAutospacing="0" w:line="240" w:lineRule="auto"/>
        <w:ind w:firstLine="640" w:firstLineChars="200"/>
        <w:rPr>
          <w:rFonts w:hint="eastAsia" w:ascii="仿宋_GB2312" w:eastAsia="仿宋_GB2312"/>
          <w:sz w:val="32"/>
          <w:szCs w:val="32"/>
          <w:highlight w:val="none"/>
          <w:lang w:eastAsia="zh-CN"/>
        </w:rPr>
      </w:pPr>
      <w:r>
        <w:rPr>
          <w:rFonts w:ascii="仿宋_GB2312" w:eastAsia="仿宋_GB2312"/>
          <w:b w:val="0"/>
          <w:sz w:val="32"/>
          <w:szCs w:val="32"/>
          <w:highlight w:val="none"/>
        </w:rPr>
        <w:t>23、交通运输支出（类）公路水路运输（款）公路运输管理（项）：支出决算数为12,655.86万元，比上年决算增加68.48万元，增长0.54%，主要原因是：</w:t>
      </w:r>
      <w:r>
        <w:rPr>
          <w:rFonts w:hint="eastAsia" w:ascii="仿宋_GB2312" w:eastAsia="仿宋_GB2312"/>
          <w:b w:val="0"/>
          <w:sz w:val="32"/>
          <w:szCs w:val="32"/>
          <w:highlight w:val="none"/>
          <w:lang w:eastAsia="zh-CN"/>
        </w:rPr>
        <w:t>对</w:t>
      </w:r>
      <w:r>
        <w:rPr>
          <w:rFonts w:ascii="仿宋_GB2312" w:eastAsia="仿宋_GB2312"/>
          <w:b w:val="0"/>
          <w:sz w:val="32"/>
          <w:szCs w:val="32"/>
          <w:highlight w:val="none"/>
        </w:rPr>
        <w:t>公路运输管理</w:t>
      </w:r>
      <w:r>
        <w:rPr>
          <w:rFonts w:hint="eastAsia" w:ascii="仿宋_GB2312" w:eastAsia="仿宋_GB2312"/>
          <w:b w:val="0"/>
          <w:sz w:val="32"/>
          <w:szCs w:val="32"/>
          <w:highlight w:val="none"/>
          <w:lang w:eastAsia="zh-CN"/>
        </w:rPr>
        <w:t>的投入增加。</w:t>
      </w:r>
    </w:p>
    <w:p>
      <w:pPr>
        <w:widowControl/>
        <w:spacing w:before="0" w:beforeLines="0" w:beforeAutospacing="0" w:after="0" w:afterLines="0" w:afterAutospacing="0" w:line="240" w:lineRule="auto"/>
        <w:ind w:firstLine="640" w:firstLineChars="200"/>
        <w:rPr>
          <w:rFonts w:hint="eastAsia" w:ascii="仿宋_GB2312" w:eastAsia="仿宋_GB2312"/>
          <w:sz w:val="32"/>
          <w:szCs w:val="32"/>
          <w:highlight w:val="none"/>
          <w:lang w:eastAsia="zh-CN"/>
        </w:rPr>
      </w:pPr>
      <w:r>
        <w:rPr>
          <w:rFonts w:ascii="仿宋_GB2312" w:eastAsia="仿宋_GB2312"/>
          <w:b w:val="0"/>
          <w:sz w:val="32"/>
          <w:szCs w:val="32"/>
          <w:highlight w:val="none"/>
        </w:rPr>
        <w:t>24、交通运输支出（类）公路水路运输（款）其他公路水路运输支出（项）：支出决算数为111,270.96万元，比上年决算减少13,710.82万元，下降10.97%，主要原因是：</w:t>
      </w:r>
      <w:r>
        <w:rPr>
          <w:rFonts w:hint="eastAsia" w:ascii="仿宋_GB2312" w:eastAsia="仿宋_GB2312"/>
          <w:b w:val="0"/>
          <w:sz w:val="32"/>
          <w:szCs w:val="32"/>
          <w:highlight w:val="none"/>
          <w:lang w:eastAsia="zh-CN"/>
        </w:rPr>
        <w:t>提高预算编制精准度，将支出事项精准归集至对应科目。</w:t>
      </w:r>
    </w:p>
    <w:p>
      <w:pPr>
        <w:widowControl/>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25、住房保障支出（类）住房改革支出（款）住房公积金（项）：支出决算数为16,798.58万元，比上年决算增加194.69万元，增长1.17%，主要原因是：</w:t>
      </w:r>
      <w:r>
        <w:rPr>
          <w:rFonts w:hint="eastAsia" w:ascii="仿宋_GB2312" w:eastAsia="仿宋_GB2312"/>
          <w:sz w:val="32"/>
          <w:szCs w:val="32"/>
          <w:highlight w:val="none"/>
        </w:rPr>
        <w:t>机关事业单位</w:t>
      </w:r>
      <w:r>
        <w:rPr>
          <w:rFonts w:hint="eastAsia" w:ascii="仿宋_GB2312" w:eastAsia="仿宋_GB2312"/>
          <w:sz w:val="32"/>
          <w:szCs w:val="32"/>
          <w:highlight w:val="none"/>
          <w:lang w:eastAsia="zh-CN"/>
        </w:rPr>
        <w:t>职工住房公积金</w:t>
      </w:r>
      <w:r>
        <w:rPr>
          <w:rFonts w:hint="eastAsia" w:ascii="仿宋_GB2312" w:eastAsia="仿宋_GB2312"/>
          <w:sz w:val="32"/>
          <w:szCs w:val="32"/>
          <w:highlight w:val="none"/>
        </w:rPr>
        <w:t>缴费基数增长</w:t>
      </w:r>
      <w:r>
        <w:rPr>
          <w:rFonts w:hint="eastAsia" w:ascii="仿宋_GB2312" w:eastAsia="仿宋_GB2312"/>
          <w:sz w:val="32"/>
          <w:szCs w:val="32"/>
          <w:highlight w:val="none"/>
          <w:lang w:eastAsia="zh-CN"/>
        </w:rPr>
        <w:t>。</w:t>
      </w:r>
    </w:p>
    <w:p>
      <w:pPr>
        <w:widowControl/>
        <w:spacing w:before="0" w:beforeLines="0" w:beforeAutospacing="0" w:after="0" w:afterLines="0" w:afterAutospacing="0" w:line="240" w:lineRule="auto"/>
        <w:ind w:firstLine="640" w:firstLineChars="200"/>
        <w:rPr>
          <w:rFonts w:hint="eastAsia" w:ascii="仿宋_GB2312" w:eastAsia="仿宋_GB2312"/>
          <w:sz w:val="32"/>
          <w:szCs w:val="32"/>
          <w:highlight w:val="none"/>
          <w:lang w:eastAsia="zh-CN"/>
        </w:rPr>
      </w:pPr>
      <w:r>
        <w:rPr>
          <w:rFonts w:ascii="仿宋_GB2312" w:eastAsia="仿宋_GB2312"/>
          <w:b w:val="0"/>
          <w:sz w:val="32"/>
          <w:szCs w:val="32"/>
          <w:highlight w:val="none"/>
        </w:rPr>
        <w:t>26、灾害防治及应急管理支出（类）应急管理事务（款）安全监管（项）：支出决算数为5.00万元，与上年相比无变化，主要原因是：安全监管</w:t>
      </w:r>
      <w:r>
        <w:rPr>
          <w:rFonts w:hint="eastAsia" w:ascii="仿宋_GB2312" w:eastAsia="仿宋_GB2312"/>
          <w:b w:val="0"/>
          <w:sz w:val="32"/>
          <w:szCs w:val="32"/>
          <w:highlight w:val="none"/>
          <w:lang w:eastAsia="zh-CN"/>
        </w:rPr>
        <w:t>工作完成较好，持续获得相关资金支持。</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2025年度一般公共预算财政拨款基本支出312,378.65万元，其中：人员经费285,164.97万元，包括：基本工资、津贴补贴、奖金、绩效工资、机关事业单位基本养老保险缴费、职业年金缴费、职工基本医疗保险缴费、公务员医疗补助缴费、其他社会保障缴费、住房公积金、其他工资福利支出、离休费、退休费、抚恤金、生活补助、医疗费补助、奖励金和其他对个人和家庭的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公用经费27,213.68万元，包括：办公费、印刷费、手续费、水费、电费、邮电费、取暖费、物业管理费、差旅费、维修（护）费、租赁费、培训费、公务接待费、专用材料费、专用燃料费、劳务费、委托业务费、工会经费、福利费、公务用车运行维护费、其他交通费用、税金及附加费用、其他商品和服务支出和办公设备购置。</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七、政府性基金预算财政拨款收入支出决算情况说明</w:t>
      </w:r>
    </w:p>
    <w:p>
      <w:pPr>
        <w:widowControl/>
        <w:spacing w:before="0" w:beforeLines="0" w:beforeAutospacing="0" w:after="0" w:afterLines="0" w:afterAutospacing="0" w:line="240" w:lineRule="auto"/>
        <w:ind w:firstLine="640" w:firstLineChars="200"/>
        <w:jc w:val="left"/>
        <w:rPr>
          <w:rFonts w:ascii="仿宋_GB2312" w:eastAsia="仿宋_GB2312"/>
          <w:sz w:val="32"/>
          <w:szCs w:val="32"/>
          <w:highlight w:val="none"/>
        </w:rPr>
      </w:pPr>
      <w:r>
        <w:rPr>
          <w:rFonts w:ascii="仿宋_GB2312" w:eastAsia="仿宋_GB2312"/>
          <w:b w:val="0"/>
          <w:sz w:val="32"/>
          <w:szCs w:val="32"/>
          <w:highlight w:val="none"/>
        </w:rPr>
        <w:t>按照党中央、国务院关于党政机关习惯过紧日子的有关要求，厉行节约办一切事业，严控一般性支出。同时坚持有保有压，优化支出结构，提高资金使用效率，合理保障</w:t>
      </w:r>
      <w:r>
        <w:rPr>
          <w:rFonts w:hint="eastAsia" w:ascii="仿宋_GB2312" w:eastAsia="仿宋_GB2312"/>
          <w:b w:val="0"/>
          <w:sz w:val="32"/>
          <w:szCs w:val="32"/>
          <w:highlight w:val="none"/>
          <w:lang w:val="en-US" w:eastAsia="zh-CN"/>
        </w:rPr>
        <w:t>G30连霍高速公路星星峡至哈密改扩建工程、G30连霍高速公路哈密至吐峪沟改扩建工程</w:t>
      </w:r>
      <w:r>
        <w:rPr>
          <w:rFonts w:ascii="仿宋_GB2312" w:eastAsia="仿宋_GB2312"/>
          <w:b w:val="0"/>
          <w:sz w:val="32"/>
          <w:szCs w:val="32"/>
          <w:highlight w:val="none"/>
        </w:rPr>
        <w:t>等重点支出，体现在有关支出科目中。</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2025年度政府性基金预算财政拨款收入总计223,345.38万元，其中：年初结转和结余0.00万元，本年收入223,345.38万元。政府性基金预算财政拨款支出总计223,345.38万元，其中：年末结转和结余0.00万元，本年支出223,345.38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政府性基金预算财政拨款收入支出总体与上年相比，减少62,454.62万元，下降21.85%，主要原因是：</w:t>
      </w:r>
      <w:r>
        <w:rPr>
          <w:rFonts w:hint="eastAsia" w:ascii="仿宋_GB2312" w:eastAsia="仿宋_GB2312"/>
          <w:b w:val="0"/>
          <w:sz w:val="32"/>
          <w:szCs w:val="32"/>
          <w:highlight w:val="none"/>
          <w:lang w:eastAsia="zh-CN"/>
        </w:rPr>
        <w:t>使用</w:t>
      </w:r>
      <w:r>
        <w:rPr>
          <w:rFonts w:hint="eastAsia" w:ascii="仿宋_GB2312" w:eastAsia="仿宋_GB2312"/>
          <w:b w:val="0"/>
          <w:sz w:val="32"/>
          <w:szCs w:val="32"/>
          <w:highlight w:val="none"/>
        </w:rPr>
        <w:t>政府收费公路专项债券</w:t>
      </w:r>
      <w:r>
        <w:rPr>
          <w:rFonts w:hint="eastAsia" w:ascii="仿宋_GB2312" w:eastAsia="仿宋_GB2312"/>
          <w:b w:val="0"/>
          <w:sz w:val="32"/>
          <w:szCs w:val="32"/>
          <w:highlight w:val="none"/>
          <w:lang w:eastAsia="zh-CN"/>
        </w:rPr>
        <w:t>资金用于公路建设预算资金减少</w:t>
      </w:r>
      <w:r>
        <w:rPr>
          <w:rFonts w:ascii="仿宋_GB2312" w:eastAsia="仿宋_GB2312"/>
          <w:b w:val="0"/>
          <w:sz w:val="32"/>
          <w:szCs w:val="32"/>
          <w:highlight w:val="none"/>
        </w:rPr>
        <w:t>。与年初预算相比，年初预算数426,400.00万元，决算数223,345.38万元，预决算差异率-47.62%，主要原因是：</w:t>
      </w:r>
      <w:r>
        <w:rPr>
          <w:rFonts w:hint="eastAsia" w:ascii="仿宋_GB2312" w:eastAsia="仿宋_GB2312"/>
          <w:b w:val="0"/>
          <w:sz w:val="32"/>
          <w:szCs w:val="32"/>
          <w:highlight w:val="none"/>
          <w:lang w:eastAsia="zh-CN"/>
        </w:rPr>
        <w:t>使用</w:t>
      </w:r>
      <w:r>
        <w:rPr>
          <w:rFonts w:hint="eastAsia" w:ascii="Times New Roman" w:hAnsi="Times New Roman" w:eastAsia="方正仿宋_GBK" w:cs="Times New Roman"/>
          <w:kern w:val="2"/>
          <w:sz w:val="32"/>
          <w:szCs w:val="32"/>
          <w:highlight w:val="none"/>
          <w:lang w:val="en-US" w:eastAsia="zh-CN" w:bidi="ar-SA"/>
        </w:rPr>
        <w:t>超长期特别国债资金的</w:t>
      </w:r>
      <w:r>
        <w:rPr>
          <w:rFonts w:hint="eastAsia" w:ascii="仿宋_GB2312" w:eastAsia="仿宋_GB2312"/>
          <w:b w:val="0"/>
          <w:sz w:val="32"/>
          <w:szCs w:val="32"/>
          <w:highlight w:val="none"/>
        </w:rPr>
        <w:t>G30连霍高速公路星星峡至哈密段改扩建工程</w:t>
      </w:r>
      <w:r>
        <w:rPr>
          <w:rFonts w:hint="eastAsia" w:ascii="仿宋_GB2312" w:eastAsia="仿宋_GB2312"/>
          <w:b w:val="0"/>
          <w:sz w:val="32"/>
          <w:szCs w:val="32"/>
          <w:highlight w:val="none"/>
          <w:lang w:eastAsia="zh-CN"/>
        </w:rPr>
        <w:t>、G30连霍高速公路哈密至吐峪沟段改扩建工程按照管理职能调整至国资委管理</w:t>
      </w:r>
      <w:r>
        <w:rPr>
          <w:rFonts w:ascii="仿宋_GB2312" w:eastAsia="仿宋_GB2312"/>
          <w:b w:val="0"/>
          <w:sz w:val="32"/>
          <w:szCs w:val="32"/>
          <w:highlight w:val="none"/>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政府性基金预算财政拨款本年支出223,345.38万元。具体情况如下：</w:t>
      </w:r>
    </w:p>
    <w:p>
      <w:pPr>
        <w:widowControl/>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1、城乡社区支出（类）国有土地使用权出让收入对应专项债务收入安排的支出（款）其他国有土地使用权出让收入对应专项债务收入安排的支出（项）：支出决算数为0.00万元，比上年决算减少52,200.00万元，下降100.00%，主要原因是：</w:t>
      </w:r>
      <w:r>
        <w:rPr>
          <w:rFonts w:hint="eastAsia" w:ascii="仿宋_GB2312" w:eastAsia="仿宋_GB2312"/>
          <w:b w:val="0"/>
          <w:sz w:val="32"/>
          <w:szCs w:val="32"/>
          <w:highlight w:val="none"/>
          <w:lang w:eastAsia="zh-CN"/>
        </w:rPr>
        <w:t>上年</w:t>
      </w:r>
      <w:bookmarkStart w:id="0" w:name="_GoBack"/>
      <w:bookmarkEnd w:id="0"/>
      <w:r>
        <w:rPr>
          <w:rFonts w:hint="eastAsia" w:ascii="仿宋_GB2312" w:eastAsia="仿宋_GB2312"/>
          <w:b w:val="0"/>
          <w:sz w:val="32"/>
          <w:szCs w:val="32"/>
          <w:highlight w:val="none"/>
          <w:lang w:eastAsia="zh-CN"/>
        </w:rPr>
        <w:t>使用</w:t>
      </w:r>
      <w:r>
        <w:rPr>
          <w:rFonts w:hint="eastAsia" w:ascii="仿宋_GB2312" w:eastAsia="仿宋_GB2312"/>
          <w:b w:val="0"/>
          <w:sz w:val="32"/>
          <w:szCs w:val="32"/>
          <w:highlight w:val="none"/>
        </w:rPr>
        <w:t>地方政府债券资金用于公路建设</w:t>
      </w:r>
      <w:r>
        <w:rPr>
          <w:rFonts w:hint="eastAsia" w:ascii="仿宋_GB2312" w:eastAsia="仿宋_GB2312"/>
          <w:b w:val="0"/>
          <w:sz w:val="32"/>
          <w:szCs w:val="32"/>
          <w:highlight w:val="none"/>
          <w:lang w:eastAsia="zh-CN"/>
        </w:rPr>
        <w:t>，</w:t>
      </w:r>
      <w:r>
        <w:rPr>
          <w:rFonts w:hint="eastAsia" w:ascii="仿宋_GB2312" w:eastAsia="仿宋_GB2312"/>
          <w:b w:val="0"/>
          <w:sz w:val="32"/>
          <w:szCs w:val="32"/>
          <w:highlight w:val="none"/>
          <w:lang w:val="en-US" w:eastAsia="zh-CN"/>
        </w:rPr>
        <w:t>2025年不再使用该项资金</w:t>
      </w:r>
      <w:r>
        <w:rPr>
          <w:rFonts w:hint="eastAsia" w:ascii="仿宋_GB2312" w:eastAsia="仿宋_GB2312"/>
          <w:b w:val="0"/>
          <w:sz w:val="32"/>
          <w:szCs w:val="32"/>
          <w:highlight w:val="none"/>
        </w:rPr>
        <w:t>。</w:t>
      </w:r>
    </w:p>
    <w:p>
      <w:pPr>
        <w:widowControl/>
        <w:spacing w:before="0" w:beforeLines="0" w:beforeAutospacing="0" w:after="0" w:afterLines="0" w:afterAutospacing="0" w:line="240" w:lineRule="auto"/>
        <w:ind w:firstLine="640" w:firstLineChars="200"/>
        <w:rPr>
          <w:rFonts w:hint="eastAsia" w:ascii="仿宋_GB2312" w:eastAsia="仿宋_GB2312"/>
          <w:b w:val="0"/>
          <w:sz w:val="32"/>
          <w:szCs w:val="32"/>
          <w:highlight w:val="none"/>
          <w:lang w:eastAsia="zh-CN"/>
        </w:rPr>
      </w:pPr>
      <w:r>
        <w:rPr>
          <w:rFonts w:ascii="仿宋_GB2312" w:eastAsia="仿宋_GB2312"/>
          <w:b w:val="0"/>
          <w:sz w:val="32"/>
          <w:szCs w:val="32"/>
          <w:highlight w:val="none"/>
        </w:rPr>
        <w:t>2、交通运输支出（类）政府收费公路专项债券收入安排的支出（款）公路建设（项）：支出决算数为153,345.38万元，比上年决算减少66,654.62万元，下降30.30%，主要原因是：</w:t>
      </w:r>
      <w:r>
        <w:rPr>
          <w:rFonts w:hint="eastAsia" w:ascii="仿宋_GB2312" w:eastAsia="仿宋_GB2312"/>
          <w:b w:val="0"/>
          <w:sz w:val="32"/>
          <w:szCs w:val="32"/>
          <w:highlight w:val="none"/>
          <w:lang w:eastAsia="zh-CN"/>
        </w:rPr>
        <w:t>使用</w:t>
      </w:r>
      <w:r>
        <w:rPr>
          <w:rFonts w:ascii="仿宋_GB2312" w:eastAsia="仿宋_GB2312"/>
          <w:b w:val="0"/>
          <w:sz w:val="32"/>
          <w:szCs w:val="32"/>
          <w:highlight w:val="none"/>
        </w:rPr>
        <w:t>政府收费公路专项债券收入安排公路建设</w:t>
      </w:r>
      <w:r>
        <w:rPr>
          <w:rFonts w:hint="eastAsia" w:ascii="仿宋_GB2312" w:eastAsia="仿宋_GB2312"/>
          <w:b w:val="0"/>
          <w:sz w:val="32"/>
          <w:szCs w:val="32"/>
          <w:highlight w:val="none"/>
          <w:lang w:eastAsia="zh-CN"/>
        </w:rPr>
        <w:t>资金预算减少。</w:t>
      </w:r>
    </w:p>
    <w:p>
      <w:pPr>
        <w:widowControl/>
        <w:spacing w:before="0" w:beforeLines="0" w:beforeAutospacing="0" w:after="0" w:afterLines="0" w:afterAutospacing="0" w:line="240" w:lineRule="auto"/>
        <w:ind w:firstLine="640" w:firstLineChars="200"/>
        <w:rPr>
          <w:rFonts w:hint="eastAsia" w:ascii="仿宋_GB2312" w:eastAsia="仿宋_GB2312"/>
          <w:b w:val="0"/>
          <w:sz w:val="32"/>
          <w:szCs w:val="32"/>
          <w:highlight w:val="none"/>
          <w:lang w:eastAsia="zh-CN"/>
        </w:rPr>
      </w:pPr>
      <w:r>
        <w:rPr>
          <w:rFonts w:ascii="仿宋_GB2312" w:eastAsia="仿宋_GB2312"/>
          <w:b w:val="0"/>
          <w:sz w:val="32"/>
          <w:szCs w:val="32"/>
          <w:highlight w:val="none"/>
        </w:rPr>
        <w:t>3、交通运输支出（类）超长期特别国债安排的支出（款）公路水路运输（项）：支出决算数为70,000.00万元，比上年决算增加70,000.00万元，增长100.00%，主要原因是：</w:t>
      </w:r>
      <w:r>
        <w:rPr>
          <w:rFonts w:hint="eastAsia" w:ascii="仿宋_GB2312" w:eastAsia="仿宋_GB2312"/>
          <w:b w:val="0"/>
          <w:sz w:val="32"/>
          <w:szCs w:val="32"/>
          <w:highlight w:val="none"/>
          <w:lang w:eastAsia="zh-CN"/>
        </w:rPr>
        <w:t>申请</w:t>
      </w:r>
      <w:r>
        <w:rPr>
          <w:rFonts w:ascii="仿宋_GB2312" w:eastAsia="仿宋_GB2312"/>
          <w:b w:val="0"/>
          <w:sz w:val="32"/>
          <w:szCs w:val="32"/>
          <w:highlight w:val="none"/>
        </w:rPr>
        <w:t>超长期特别国债</w:t>
      </w:r>
      <w:r>
        <w:rPr>
          <w:rFonts w:hint="eastAsia" w:ascii="仿宋_GB2312" w:eastAsia="仿宋_GB2312"/>
          <w:b w:val="0"/>
          <w:sz w:val="32"/>
          <w:szCs w:val="32"/>
          <w:highlight w:val="none"/>
          <w:lang w:eastAsia="zh-CN"/>
        </w:rPr>
        <w:t>资金</w:t>
      </w:r>
      <w:r>
        <w:rPr>
          <w:rFonts w:ascii="仿宋_GB2312" w:eastAsia="仿宋_GB2312"/>
          <w:b w:val="0"/>
          <w:sz w:val="32"/>
          <w:szCs w:val="32"/>
          <w:highlight w:val="none"/>
        </w:rPr>
        <w:t>安排公路水路运输</w:t>
      </w:r>
      <w:r>
        <w:rPr>
          <w:rFonts w:hint="eastAsia" w:ascii="仿宋_GB2312" w:eastAsia="仿宋_GB2312"/>
          <w:b w:val="0"/>
          <w:sz w:val="32"/>
          <w:szCs w:val="32"/>
          <w:highlight w:val="none"/>
          <w:lang w:eastAsia="zh-CN"/>
        </w:rPr>
        <w:t>项目。</w:t>
      </w:r>
    </w:p>
    <w:p>
      <w:pPr>
        <w:widowControl/>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4、其他支出（类）其他政府性基金及对应专项债务收入安排的支出（款）其他地方自行试点项目收益专项债券收入安排的支出（项）：支出决算数为0.00万元，比上年决算减少13,600.00万元，下降100.00%，主要原因是：</w:t>
      </w:r>
      <w:r>
        <w:rPr>
          <w:rFonts w:hint="eastAsia" w:ascii="仿宋_GB2312" w:eastAsia="仿宋_GB2312"/>
          <w:b w:val="0"/>
          <w:sz w:val="32"/>
          <w:szCs w:val="32"/>
          <w:highlight w:val="none"/>
          <w:lang w:eastAsia="zh-CN"/>
        </w:rPr>
        <w:t>提高预算编制精准度，将支出事项精准归集至对应科目。</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本部门本年度无国有资本经营预算财政拨款收入、支出及结转和结余，国有资本经营预算财政拨款收入支出决算表为空表。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2025年度财政拨款“三公”经费支出1,981.17万元，比上年减少119.52万元，下降5.69%，主要原因是：</w:t>
      </w:r>
      <w:r>
        <w:rPr>
          <w:rFonts w:hint="eastAsia" w:ascii="仿宋_GB2312" w:eastAsia="仿宋_GB2312"/>
          <w:b w:val="0"/>
          <w:sz w:val="32"/>
          <w:szCs w:val="32"/>
          <w:highlight w:val="none"/>
          <w:lang w:eastAsia="zh-CN"/>
        </w:rPr>
        <w:t>严控“三公”经费，落实习惯过紧日子</w:t>
      </w:r>
      <w:r>
        <w:rPr>
          <w:rFonts w:ascii="仿宋_GB2312" w:eastAsia="仿宋_GB2312"/>
          <w:b w:val="0"/>
          <w:sz w:val="32"/>
          <w:szCs w:val="32"/>
          <w:highlight w:val="none"/>
        </w:rPr>
        <w:t>。其中：因公出国（境）费用支出0.00万元,占0.00%，比上年减少14.17万元，下降100%，主要原因是：</w:t>
      </w:r>
      <w:r>
        <w:rPr>
          <w:rFonts w:hint="eastAsia" w:ascii="仿宋_GB2312" w:eastAsia="仿宋_GB2312"/>
          <w:b w:val="0"/>
          <w:sz w:val="32"/>
          <w:szCs w:val="32"/>
          <w:highlight w:val="none"/>
          <w:lang w:eastAsia="zh-CN"/>
        </w:rPr>
        <w:t>没有安排因公出国</w:t>
      </w:r>
      <w:r>
        <w:rPr>
          <w:rFonts w:ascii="仿宋_GB2312" w:eastAsia="仿宋_GB2312"/>
          <w:b w:val="0"/>
          <w:sz w:val="32"/>
          <w:szCs w:val="32"/>
          <w:highlight w:val="none"/>
        </w:rPr>
        <w:t>（境）</w:t>
      </w:r>
      <w:r>
        <w:rPr>
          <w:rFonts w:hint="eastAsia" w:ascii="仿宋_GB2312" w:eastAsia="仿宋_GB2312"/>
          <w:b w:val="0"/>
          <w:sz w:val="32"/>
          <w:szCs w:val="32"/>
          <w:highlight w:val="none"/>
          <w:lang w:eastAsia="zh-CN"/>
        </w:rPr>
        <w:t>事项</w:t>
      </w:r>
      <w:r>
        <w:rPr>
          <w:rFonts w:ascii="仿宋_GB2312" w:eastAsia="仿宋_GB2312"/>
          <w:b w:val="0"/>
          <w:sz w:val="32"/>
          <w:szCs w:val="32"/>
          <w:highlight w:val="none"/>
        </w:rPr>
        <w:t>；公务用车购置及运行维护费支出1,977.19万元，占99.80%，比上年减少107.80万元，下降5.17%，主要原因是：</w:t>
      </w:r>
      <w:r>
        <w:rPr>
          <w:rFonts w:hint="eastAsia" w:ascii="仿宋_GB2312" w:eastAsia="仿宋_GB2312"/>
          <w:b w:val="0"/>
          <w:sz w:val="32"/>
          <w:szCs w:val="32"/>
          <w:highlight w:val="none"/>
          <w:lang w:eastAsia="zh-CN"/>
        </w:rPr>
        <w:t>严控“三公”经费，落实习惯过紧日子</w:t>
      </w:r>
      <w:r>
        <w:rPr>
          <w:rFonts w:ascii="仿宋_GB2312" w:eastAsia="仿宋_GB2312"/>
          <w:b w:val="0"/>
          <w:sz w:val="32"/>
          <w:szCs w:val="32"/>
          <w:highlight w:val="none"/>
        </w:rPr>
        <w:t>；公务接待费支出3.98万元，占0.20%，比上年增加2.44万元，增长158.44%，主要原因是：</w:t>
      </w:r>
      <w:r>
        <w:rPr>
          <w:rFonts w:hint="eastAsia" w:ascii="仿宋_GB2312" w:eastAsia="仿宋_GB2312"/>
          <w:b w:val="0"/>
          <w:sz w:val="32"/>
          <w:szCs w:val="32"/>
          <w:highlight w:val="none"/>
          <w:lang w:eastAsia="zh-CN"/>
        </w:rPr>
        <w:t>在预算额度内规范使用</w:t>
      </w:r>
      <w:r>
        <w:rPr>
          <w:rFonts w:ascii="仿宋_GB2312" w:eastAsia="仿宋_GB2312"/>
          <w:b w:val="0"/>
          <w:sz w:val="32"/>
          <w:szCs w:val="32"/>
          <w:highlight w:val="none"/>
        </w:rPr>
        <w:t>公务接待费。</w:t>
      </w:r>
    </w:p>
    <w:p>
      <w:pPr>
        <w:widowControl/>
        <w:spacing w:before="0" w:beforeLines="0" w:beforeAutospacing="0" w:after="0" w:afterLines="0" w:afterAutospacing="0" w:line="240" w:lineRule="auto"/>
        <w:ind w:firstLine="640" w:firstLineChars="200"/>
        <w:jc w:val="left"/>
        <w:rPr>
          <w:rFonts w:ascii="仿宋_GB2312" w:eastAsia="仿宋_GB2312"/>
          <w:sz w:val="32"/>
          <w:szCs w:val="32"/>
          <w:highlight w:val="none"/>
        </w:rPr>
      </w:pPr>
      <w:r>
        <w:rPr>
          <w:rFonts w:ascii="仿宋_GB2312" w:eastAsia="仿宋_GB2312"/>
          <w:b w:val="0"/>
          <w:sz w:val="32"/>
          <w:szCs w:val="32"/>
          <w:highlight w:val="none"/>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因公出国（境）费用0.00万元，开支内容包括</w:t>
      </w:r>
      <w:r>
        <w:rPr>
          <w:rFonts w:hint="eastAsia" w:ascii="仿宋_GB2312" w:eastAsia="仿宋_GB2312"/>
          <w:b w:val="0"/>
          <w:sz w:val="32"/>
          <w:szCs w:val="32"/>
          <w:highlight w:val="none"/>
          <w:lang w:eastAsia="zh-CN"/>
        </w:rPr>
        <w:t>：</w:t>
      </w:r>
      <w:r>
        <w:rPr>
          <w:rFonts w:hint="eastAsia" w:ascii="仿宋_GB2312" w:eastAsia="仿宋_GB2312"/>
          <w:b w:val="0"/>
          <w:sz w:val="32"/>
          <w:szCs w:val="32"/>
          <w:highlight w:val="none"/>
          <w:lang w:val="en-US" w:eastAsia="zh-CN"/>
        </w:rPr>
        <w:t>无相关预算安排</w:t>
      </w:r>
      <w:r>
        <w:rPr>
          <w:rFonts w:ascii="仿宋_GB2312" w:eastAsia="仿宋_GB2312"/>
          <w:b w:val="0"/>
          <w:sz w:val="32"/>
          <w:szCs w:val="32"/>
          <w:highlight w:val="none"/>
        </w:rPr>
        <w:t>。部门全年安排的因公出国（境）团组0个，因公出国（境）0人次。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公务用车购置及运行维护费1,977.19万元，其中：公务用车购置费0.00万元，公务用车运行维护费1,977.19万元。公务用车运行维护费开支内容包括</w:t>
      </w:r>
      <w:r>
        <w:rPr>
          <w:rFonts w:hint="eastAsia" w:ascii="仿宋_GB2312" w:eastAsia="仿宋_GB2312"/>
          <w:b w:val="0"/>
          <w:sz w:val="32"/>
          <w:szCs w:val="32"/>
          <w:highlight w:val="none"/>
          <w:lang w:eastAsia="zh-CN"/>
        </w:rPr>
        <w:t>：</w:t>
      </w:r>
      <w:r>
        <w:rPr>
          <w:rFonts w:hint="eastAsia" w:ascii="仿宋_GB2312" w:eastAsia="仿宋_GB2312"/>
          <w:b w:val="0"/>
          <w:sz w:val="32"/>
          <w:szCs w:val="32"/>
          <w:highlight w:val="none"/>
          <w:lang w:val="en-US" w:eastAsia="zh-CN"/>
        </w:rPr>
        <w:t>车辆保险、油费及车辆维修等</w:t>
      </w:r>
      <w:r>
        <w:rPr>
          <w:rFonts w:ascii="仿宋_GB2312" w:eastAsia="仿宋_GB2312"/>
          <w:b w:val="0"/>
          <w:sz w:val="32"/>
          <w:szCs w:val="32"/>
          <w:highlight w:val="none"/>
        </w:rPr>
        <w:t>。公务用车购置数0辆，公务用车保有量1,512辆。国有资产占用情况中固定资产车辆3,564辆，与公务用车保有量差异原因是：</w:t>
      </w:r>
      <w:r>
        <w:rPr>
          <w:rFonts w:hint="eastAsia" w:ascii="仿宋_GB2312" w:eastAsia="仿宋_GB2312"/>
          <w:b w:val="0"/>
          <w:sz w:val="32"/>
          <w:szCs w:val="32"/>
          <w:highlight w:val="none"/>
          <w:lang w:val="en-US" w:eastAsia="zh-CN"/>
        </w:rPr>
        <w:t>资产系统中车辆数量包含公路养护生产用车及特种专业技术车辆，公路养护生产用车无需核定编制，纳入资产管理</w:t>
      </w:r>
      <w:r>
        <w:rPr>
          <w:rFonts w:ascii="仿宋_GB2312" w:eastAsia="仿宋_GB2312"/>
          <w:b w:val="0"/>
          <w:sz w:val="32"/>
          <w:szCs w:val="32"/>
          <w:highlight w:val="none"/>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公务接待费3.98万元，开支内容包括</w:t>
      </w:r>
      <w:r>
        <w:rPr>
          <w:rFonts w:hint="eastAsia" w:ascii="仿宋_GB2312" w:eastAsia="仿宋_GB2312"/>
          <w:b w:val="0"/>
          <w:sz w:val="32"/>
          <w:szCs w:val="32"/>
          <w:highlight w:val="none"/>
          <w:lang w:val="en-US" w:eastAsia="zh-CN"/>
        </w:rPr>
        <w:t>工作餐费、公务接待保障交通费</w:t>
      </w:r>
      <w:r>
        <w:rPr>
          <w:rFonts w:ascii="仿宋_GB2312" w:eastAsia="仿宋_GB2312"/>
          <w:b w:val="0"/>
          <w:sz w:val="32"/>
          <w:szCs w:val="32"/>
          <w:highlight w:val="none"/>
        </w:rPr>
        <w:t>。部门全年安排的国内公务接待24批次，501人次。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与全年预算相比，财政拨款“三公”经费支出全年预算数1,992.96万元，决算数1,981.17万元，预决算差异率-0.59%，主要原因是</w:t>
      </w:r>
      <w:r>
        <w:rPr>
          <w:rFonts w:hint="eastAsia" w:ascii="仿宋_GB2312" w:eastAsia="仿宋_GB2312"/>
          <w:b w:val="0"/>
          <w:sz w:val="32"/>
          <w:szCs w:val="32"/>
          <w:highlight w:val="none"/>
          <w:lang w:eastAsia="zh-CN"/>
        </w:rPr>
        <w:t>：严控“三公”经费，落实习惯过紧日子</w:t>
      </w:r>
      <w:r>
        <w:rPr>
          <w:rFonts w:ascii="仿宋_GB2312" w:eastAsia="仿宋_GB2312"/>
          <w:b w:val="0"/>
          <w:sz w:val="32"/>
          <w:szCs w:val="32"/>
          <w:highlight w:val="none"/>
        </w:rPr>
        <w:t>。其中：因公出国（境）费用全年预算数0.00万元，决算数0.00万元，预决算差异率0.00%，主要原因是</w:t>
      </w:r>
      <w:r>
        <w:rPr>
          <w:rFonts w:hint="eastAsia" w:ascii="仿宋_GB2312" w:eastAsia="仿宋_GB2312"/>
          <w:b w:val="0"/>
          <w:sz w:val="32"/>
          <w:szCs w:val="32"/>
          <w:highlight w:val="none"/>
          <w:lang w:eastAsia="zh-CN"/>
        </w:rPr>
        <w:t>：从严从紧编制</w:t>
      </w:r>
      <w:r>
        <w:rPr>
          <w:rFonts w:ascii="仿宋_GB2312" w:eastAsia="仿宋_GB2312"/>
          <w:b w:val="0"/>
          <w:sz w:val="32"/>
          <w:szCs w:val="32"/>
          <w:highlight w:val="none"/>
        </w:rPr>
        <w:t>因公出国（境）</w:t>
      </w:r>
      <w:r>
        <w:rPr>
          <w:rFonts w:hint="eastAsia" w:ascii="仿宋_GB2312" w:eastAsia="仿宋_GB2312"/>
          <w:b w:val="0"/>
          <w:sz w:val="32"/>
          <w:szCs w:val="32"/>
          <w:highlight w:val="none"/>
          <w:lang w:eastAsia="zh-CN"/>
        </w:rPr>
        <w:t>预算，不得超预算支出</w:t>
      </w:r>
      <w:r>
        <w:rPr>
          <w:rFonts w:ascii="仿宋_GB2312" w:eastAsia="仿宋_GB2312"/>
          <w:b w:val="0"/>
          <w:sz w:val="32"/>
          <w:szCs w:val="32"/>
          <w:highlight w:val="none"/>
        </w:rPr>
        <w:t>；公务用车购置费全年预算数0.00万元，决算数0.00万元，预决算差异率0.00%，主要原因是</w:t>
      </w:r>
      <w:r>
        <w:rPr>
          <w:rFonts w:hint="eastAsia" w:ascii="仿宋_GB2312" w:eastAsia="仿宋_GB2312"/>
          <w:b w:val="0"/>
          <w:sz w:val="32"/>
          <w:szCs w:val="32"/>
          <w:highlight w:val="none"/>
          <w:lang w:eastAsia="zh-CN"/>
        </w:rPr>
        <w:t>：从严从紧编制</w:t>
      </w:r>
      <w:r>
        <w:rPr>
          <w:rFonts w:ascii="仿宋_GB2312" w:eastAsia="仿宋_GB2312"/>
          <w:b w:val="0"/>
          <w:sz w:val="32"/>
          <w:szCs w:val="32"/>
          <w:highlight w:val="none"/>
        </w:rPr>
        <w:t>公务用车购置</w:t>
      </w:r>
      <w:r>
        <w:rPr>
          <w:rFonts w:hint="eastAsia" w:ascii="仿宋_GB2312" w:eastAsia="仿宋_GB2312"/>
          <w:b w:val="0"/>
          <w:sz w:val="32"/>
          <w:szCs w:val="32"/>
          <w:highlight w:val="none"/>
          <w:lang w:eastAsia="zh-CN"/>
        </w:rPr>
        <w:t>预算，不得超预算支出</w:t>
      </w:r>
      <w:r>
        <w:rPr>
          <w:rFonts w:ascii="仿宋_GB2312" w:eastAsia="仿宋_GB2312"/>
          <w:b w:val="0"/>
          <w:sz w:val="32"/>
          <w:szCs w:val="32"/>
          <w:highlight w:val="none"/>
        </w:rPr>
        <w:t>：；公务用车运行维护费全年预算数1,987.46万元，决算数1,977.19万元，预决算差异率-0.52%，主要原因是：</w:t>
      </w:r>
      <w:r>
        <w:rPr>
          <w:rFonts w:hint="eastAsia" w:ascii="仿宋_GB2312" w:eastAsia="仿宋_GB2312"/>
          <w:b w:val="0"/>
          <w:sz w:val="32"/>
          <w:szCs w:val="32"/>
          <w:highlight w:val="none"/>
          <w:lang w:eastAsia="zh-CN"/>
        </w:rPr>
        <w:t>严控“三公”经费，落实习惯过紧日子</w:t>
      </w:r>
      <w:r>
        <w:rPr>
          <w:rFonts w:ascii="仿宋_GB2312" w:eastAsia="仿宋_GB2312"/>
          <w:b w:val="0"/>
          <w:sz w:val="32"/>
          <w:szCs w:val="32"/>
          <w:highlight w:val="none"/>
        </w:rPr>
        <w:t>；公务接待费全年预算数5.50万元，决算数3.98万元，预决算差异率-27.64%，主要原因是：</w:t>
      </w:r>
      <w:r>
        <w:rPr>
          <w:rFonts w:hint="eastAsia" w:ascii="仿宋_GB2312" w:eastAsia="仿宋_GB2312"/>
          <w:b w:val="0"/>
          <w:sz w:val="32"/>
          <w:szCs w:val="32"/>
          <w:highlight w:val="none"/>
          <w:lang w:eastAsia="zh-CN"/>
        </w:rPr>
        <w:t>严控“三公”经费，落实习惯过紧日子</w:t>
      </w:r>
      <w:r>
        <w:rPr>
          <w:rFonts w:ascii="仿宋_GB2312" w:eastAsia="仿宋_GB2312"/>
          <w:b w:val="0"/>
          <w:sz w:val="32"/>
          <w:szCs w:val="32"/>
          <w:highlight w:val="none"/>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十、其他重要事项的情况说明</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highlight w:val="none"/>
        </w:rPr>
      </w:pPr>
      <w:r>
        <w:rPr>
          <w:rFonts w:ascii="黑体" w:eastAsia="黑体"/>
          <w:b w:val="0"/>
          <w:sz w:val="32"/>
          <w:szCs w:val="32"/>
          <w:highlight w:val="none"/>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2025年度新疆维吾尔自治区交通运输厅（行政单位和参照公务员法管理事业单位）机关运行经费支出4,127.45万元，比上年增加847.62万元，增长25.84%，主要原因是：</w:t>
      </w:r>
      <w:r>
        <w:rPr>
          <w:rFonts w:hint="eastAsia" w:ascii="仿宋_GB2312" w:eastAsia="仿宋_GB2312"/>
          <w:b w:val="0"/>
          <w:sz w:val="32"/>
          <w:szCs w:val="32"/>
          <w:highlight w:val="none"/>
          <w:lang w:eastAsia="zh-CN"/>
        </w:rPr>
        <w:t>新招录</w:t>
      </w:r>
      <w:r>
        <w:rPr>
          <w:rFonts w:ascii="仿宋_GB2312" w:eastAsia="仿宋_GB2312"/>
          <w:b w:val="0"/>
          <w:sz w:val="32"/>
          <w:szCs w:val="32"/>
          <w:highlight w:val="none"/>
        </w:rPr>
        <w:t>参照公务员法管理事业单位</w:t>
      </w:r>
      <w:r>
        <w:rPr>
          <w:rFonts w:hint="eastAsia" w:ascii="仿宋_GB2312" w:eastAsia="仿宋_GB2312"/>
          <w:b w:val="0"/>
          <w:sz w:val="32"/>
          <w:szCs w:val="32"/>
          <w:highlight w:val="none"/>
          <w:lang w:eastAsia="zh-CN"/>
        </w:rPr>
        <w:t>人员，费用增加</w:t>
      </w:r>
      <w:r>
        <w:rPr>
          <w:rFonts w:ascii="仿宋_GB2312" w:eastAsia="仿宋_GB2312"/>
          <w:b w:val="0"/>
          <w:sz w:val="32"/>
          <w:szCs w:val="32"/>
          <w:highlight w:val="none"/>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2025年度新疆维吾尔自治区交通运输厅（事业单位）公用经费支出23,086.23万元，比上年减少282.85万元，下降1.21%，主要原因是：</w:t>
      </w:r>
      <w:r>
        <w:rPr>
          <w:rFonts w:hint="eastAsia" w:ascii="仿宋_GB2312" w:eastAsia="仿宋_GB2312"/>
          <w:b w:val="0"/>
          <w:sz w:val="32"/>
          <w:szCs w:val="32"/>
          <w:highlight w:val="none"/>
          <w:lang w:eastAsia="zh-CN"/>
        </w:rPr>
        <w:t>事业单位人员减少，相应费用减少</w:t>
      </w:r>
      <w:r>
        <w:rPr>
          <w:rFonts w:ascii="仿宋_GB2312" w:eastAsia="仿宋_GB2312"/>
          <w:b w:val="0"/>
          <w:sz w:val="32"/>
          <w:szCs w:val="32"/>
          <w:highlight w:val="none"/>
        </w:rPr>
        <w:t>。</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highlight w:val="none"/>
        </w:rPr>
      </w:pPr>
      <w:r>
        <w:rPr>
          <w:rFonts w:ascii="黑体" w:eastAsia="黑体"/>
          <w:b w:val="0"/>
          <w:sz w:val="32"/>
          <w:szCs w:val="32"/>
          <w:highlight w:val="none"/>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2025年度政府采购支出总额31,241.43万元，其中：政府采购货物支出5,760.47万元、政府采购工程支出1,383.49万元、政府采购服务支出24,097.46万元。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授予中小企业合同金额18,265.67万元，占政府采购支出总额的58.47%，其中：授予小微企业合同金额12,111.03万元，占政府采购支出总额的38.77%。</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highlight w:val="none"/>
        </w:rPr>
      </w:pPr>
      <w:r>
        <w:rPr>
          <w:rFonts w:ascii="黑体" w:eastAsia="黑体"/>
          <w:b w:val="0"/>
          <w:sz w:val="32"/>
          <w:szCs w:val="32"/>
          <w:highlight w:val="none"/>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截至2025年12月31日，房屋1,146,121.03平方米，价值183,472.13万元。车辆3,564辆，价值106,336.89万元，其中：副部（省）级及以上领导用车0辆、主要负责人用车0辆、机要通信用车0辆、应急保障用车870辆、执法执勤用车243辆、特种专业技术用车1,180辆、离退休干部服务用车2辆、其他用车1,269辆，其他用车主要是：</w:t>
      </w:r>
      <w:r>
        <w:rPr>
          <w:rFonts w:hint="eastAsia" w:ascii="仿宋_GB2312" w:eastAsia="仿宋_GB2312"/>
          <w:b w:val="0"/>
          <w:sz w:val="32"/>
          <w:szCs w:val="32"/>
          <w:highlight w:val="none"/>
          <w:lang w:val="en-US" w:eastAsia="zh-CN"/>
        </w:rPr>
        <w:t>公路养护用车及特种专业技术车辆</w:t>
      </w:r>
      <w:r>
        <w:rPr>
          <w:rFonts w:ascii="仿宋_GB2312" w:eastAsia="仿宋_GB2312"/>
          <w:b w:val="0"/>
          <w:sz w:val="32"/>
          <w:szCs w:val="32"/>
          <w:highlight w:val="none"/>
        </w:rPr>
        <w:t>;单价100万元（含）以上设备（不含车辆）218台（套）。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根据预算绩效管理要求，本部门2025年度预算绩效管理形成整体支出绩效自评表1个，全年预算总额</w:t>
      </w:r>
      <w:r>
        <w:rPr>
          <w:rFonts w:hint="eastAsia" w:ascii="仿宋_GB2312" w:eastAsia="仿宋_GB2312"/>
          <w:b w:val="0"/>
          <w:sz w:val="32"/>
          <w:szCs w:val="32"/>
          <w:highlight w:val="none"/>
        </w:rPr>
        <w:t>2,952,763.80</w:t>
      </w:r>
      <w:r>
        <w:rPr>
          <w:rFonts w:ascii="仿宋_GB2312" w:eastAsia="仿宋_GB2312"/>
          <w:b w:val="0"/>
          <w:sz w:val="32"/>
          <w:szCs w:val="32"/>
          <w:highlight w:val="none"/>
        </w:rPr>
        <w:t>万元，实际执行总额</w:t>
      </w:r>
      <w:r>
        <w:rPr>
          <w:rFonts w:hint="eastAsia" w:ascii="仿宋_GB2312" w:eastAsia="仿宋_GB2312"/>
          <w:b w:val="0"/>
          <w:sz w:val="32"/>
          <w:szCs w:val="32"/>
          <w:highlight w:val="none"/>
        </w:rPr>
        <w:t>2,122,966.96</w:t>
      </w:r>
      <w:r>
        <w:rPr>
          <w:rFonts w:ascii="仿宋_GB2312" w:eastAsia="仿宋_GB2312"/>
          <w:b w:val="0"/>
          <w:sz w:val="32"/>
          <w:szCs w:val="32"/>
          <w:highlight w:val="none"/>
        </w:rPr>
        <w:t>万元</w:t>
      </w:r>
      <w:r>
        <w:rPr>
          <w:rFonts w:hint="eastAsia" w:ascii="仿宋_GB2312" w:eastAsia="仿宋_GB2312"/>
          <w:b w:val="0"/>
          <w:sz w:val="32"/>
          <w:szCs w:val="32"/>
          <w:highlight w:val="none"/>
          <w:lang w:eastAsia="zh-CN"/>
        </w:rPr>
        <w:t>，</w:t>
      </w:r>
      <w:r>
        <w:rPr>
          <w:rFonts w:ascii="仿宋_GB2312" w:eastAsia="仿宋_GB2312"/>
          <w:b w:val="0"/>
          <w:sz w:val="32"/>
          <w:szCs w:val="32"/>
          <w:highlight w:val="none"/>
        </w:rPr>
        <w:t>预算绩效评价项目</w:t>
      </w:r>
      <w:r>
        <w:rPr>
          <w:rFonts w:hint="eastAsia" w:ascii="仿宋_GB2312" w:eastAsia="仿宋_GB2312"/>
          <w:b w:val="0"/>
          <w:sz w:val="32"/>
          <w:szCs w:val="32"/>
          <w:highlight w:val="none"/>
          <w:lang w:val="en-US" w:eastAsia="zh-CN"/>
        </w:rPr>
        <w:t>349</w:t>
      </w:r>
      <w:r>
        <w:rPr>
          <w:rFonts w:ascii="仿宋_GB2312" w:eastAsia="仿宋_GB2312"/>
          <w:b w:val="0"/>
          <w:sz w:val="32"/>
          <w:szCs w:val="32"/>
          <w:highlight w:val="none"/>
        </w:rPr>
        <w:t>个，全年预算数</w:t>
      </w:r>
      <w:r>
        <w:rPr>
          <w:rFonts w:hint="eastAsia" w:ascii="仿宋_GB2312" w:eastAsia="仿宋_GB2312"/>
          <w:b w:val="0"/>
          <w:sz w:val="32"/>
          <w:szCs w:val="32"/>
          <w:highlight w:val="none"/>
        </w:rPr>
        <w:t>1,550,128.39</w:t>
      </w:r>
      <w:r>
        <w:rPr>
          <w:rFonts w:ascii="仿宋_GB2312" w:eastAsia="仿宋_GB2312"/>
          <w:b w:val="0"/>
          <w:sz w:val="32"/>
          <w:szCs w:val="32"/>
          <w:highlight w:val="none"/>
        </w:rPr>
        <w:t>万元，全年执行数</w:t>
      </w:r>
      <w:r>
        <w:rPr>
          <w:rFonts w:hint="eastAsia" w:ascii="仿宋_GB2312" w:eastAsia="仿宋_GB2312"/>
          <w:b w:val="0"/>
          <w:sz w:val="32"/>
          <w:szCs w:val="32"/>
          <w:highlight w:val="none"/>
        </w:rPr>
        <w:t xml:space="preserve"> 1,505,</w:t>
      </w:r>
      <w:r>
        <w:rPr>
          <w:rFonts w:hint="eastAsia" w:ascii="仿宋_GB2312" w:eastAsia="仿宋_GB2312"/>
          <w:b w:val="0"/>
          <w:sz w:val="32"/>
          <w:szCs w:val="32"/>
          <w:highlight w:val="none"/>
          <w:lang w:val="en-US" w:eastAsia="zh-CN"/>
        </w:rPr>
        <w:t>637.62</w:t>
      </w:r>
      <w:r>
        <w:rPr>
          <w:rFonts w:ascii="仿宋_GB2312" w:eastAsia="仿宋_GB2312"/>
          <w:b w:val="0"/>
          <w:sz w:val="32"/>
          <w:szCs w:val="32"/>
          <w:highlight w:val="none"/>
        </w:rPr>
        <w:t>万元。</w:t>
      </w:r>
      <w:r>
        <w:rPr>
          <w:rFonts w:hint="eastAsia" w:ascii="仿宋_GB2312" w:eastAsia="仿宋_GB2312"/>
          <w:b w:val="0"/>
          <w:sz w:val="32"/>
          <w:szCs w:val="32"/>
          <w:highlight w:val="none"/>
        </w:rPr>
        <w:t>预算绩效管理工作的推进成效</w:t>
      </w:r>
      <w:r>
        <w:rPr>
          <w:rFonts w:hint="eastAsia" w:ascii="仿宋_GB2312" w:eastAsia="仿宋_GB2312"/>
          <w:b w:val="0"/>
          <w:sz w:val="32"/>
          <w:szCs w:val="32"/>
          <w:highlight w:val="none"/>
          <w:lang w:eastAsia="zh-CN"/>
        </w:rPr>
        <w:t>：</w:t>
      </w:r>
      <w:r>
        <w:rPr>
          <w:rFonts w:hint="eastAsia" w:ascii="仿宋_GB2312" w:eastAsia="仿宋_GB2312"/>
          <w:b w:val="0"/>
          <w:sz w:val="32"/>
          <w:szCs w:val="32"/>
          <w:highlight w:val="none"/>
        </w:rPr>
        <w:t>已逐步在实践层面显现出积极影响。</w:t>
      </w:r>
      <w:r>
        <w:rPr>
          <w:rFonts w:hint="eastAsia" w:ascii="仿宋_GB2312" w:eastAsia="仿宋_GB2312"/>
          <w:b w:val="0"/>
          <w:sz w:val="32"/>
          <w:szCs w:val="32"/>
          <w:highlight w:val="none"/>
          <w:lang w:val="en-US" w:eastAsia="zh-CN"/>
        </w:rPr>
        <w:t>一是</w:t>
      </w:r>
      <w:r>
        <w:rPr>
          <w:rFonts w:hint="eastAsia" w:ascii="仿宋_GB2312" w:eastAsia="仿宋_GB2312"/>
          <w:b w:val="0"/>
          <w:sz w:val="32"/>
          <w:szCs w:val="32"/>
          <w:highlight w:val="none"/>
        </w:rPr>
        <w:t>财政资源的配置效率得到了切实提升，这主要得益于绩效目标的前置设定与后续评价机制的协同发力，使得资金投放更倾向于那些效益突出、优先级明确的项目领域，与此同时，低效乃至无效的支出环节被有效压缩，资金使用结构趋于优化。</w:t>
      </w:r>
      <w:r>
        <w:rPr>
          <w:rFonts w:hint="eastAsia" w:ascii="仿宋_GB2312" w:eastAsia="仿宋_GB2312"/>
          <w:b w:val="0"/>
          <w:sz w:val="32"/>
          <w:szCs w:val="32"/>
          <w:highlight w:val="none"/>
          <w:lang w:val="en-US" w:eastAsia="zh-CN"/>
        </w:rPr>
        <w:t>二是</w:t>
      </w:r>
      <w:r>
        <w:rPr>
          <w:rFonts w:hint="eastAsia" w:ascii="仿宋_GB2312" w:eastAsia="仿宋_GB2312"/>
          <w:b w:val="0"/>
          <w:sz w:val="32"/>
          <w:szCs w:val="32"/>
          <w:highlight w:val="none"/>
        </w:rPr>
        <w:t>各预算单位的责任意识与结果导向理念显著增强，不再局限于关注“投了多少”，而是更加重视“产出几何”与“效果如何”，这种观念上的转变，推动预算绩效管理逐步摆脱了过去“被动执行”的惯性，朝着“主动优化”的方向稳步迈进。在肯定进展的同时，我们也清醒地认识到当前工作中仍存在若干突出问题，并对其成因进行了剖析。</w:t>
      </w:r>
      <w:r>
        <w:rPr>
          <w:rFonts w:hint="eastAsia" w:ascii="仿宋_GB2312" w:eastAsia="仿宋_GB2312"/>
          <w:b w:val="0"/>
          <w:sz w:val="32"/>
          <w:szCs w:val="32"/>
          <w:highlight w:val="none"/>
          <w:lang w:val="en-US" w:eastAsia="zh-CN"/>
        </w:rPr>
        <w:t>一是</w:t>
      </w:r>
      <w:r>
        <w:rPr>
          <w:rFonts w:hint="eastAsia" w:ascii="仿宋_GB2312" w:eastAsia="仿宋_GB2312"/>
          <w:b w:val="0"/>
          <w:sz w:val="32"/>
          <w:szCs w:val="32"/>
          <w:highlight w:val="none"/>
        </w:rPr>
        <w:t>部分项目的绩效目标设定缺乏科学性与严谨性，目标表述往往较为笼统、缺乏可量化的衡量标准，甚至难以追踪考核。究其原因，主要在于项目前期的调研论证不够深入，对实际需求状况和预期成果边界缺少精准研判，致使目标设定流于形式化、程式化，未能真正发挥导向作用。</w:t>
      </w:r>
      <w:r>
        <w:rPr>
          <w:rFonts w:hint="eastAsia" w:ascii="仿宋_GB2312" w:eastAsia="仿宋_GB2312"/>
          <w:b w:val="0"/>
          <w:sz w:val="32"/>
          <w:szCs w:val="32"/>
          <w:highlight w:val="none"/>
          <w:lang w:val="en-US" w:eastAsia="zh-CN"/>
        </w:rPr>
        <w:t>二是</w:t>
      </w:r>
      <w:r>
        <w:rPr>
          <w:rFonts w:hint="eastAsia" w:ascii="仿宋_GB2312" w:eastAsia="仿宋_GB2312"/>
          <w:b w:val="0"/>
          <w:sz w:val="32"/>
          <w:szCs w:val="32"/>
          <w:highlight w:val="none"/>
        </w:rPr>
        <w:t>绩效评价结果的实际运用尚不充分，与预算动态调整、岗位责任考核等关键管理环节的衔接仍不够紧密。这一问题的根源，在于尚未建立起具备刚性约束力的结果应用制度，评价结论对后续预算安排和管理决策的牵引力与震慑力不足，导致评价成果难以转化为实质性改进动作。针对上述短板，下一步拟采取以下改进举措：</w:t>
      </w:r>
      <w:r>
        <w:rPr>
          <w:rFonts w:hint="eastAsia" w:ascii="仿宋_GB2312" w:eastAsia="仿宋_GB2312"/>
          <w:b w:val="0"/>
          <w:sz w:val="32"/>
          <w:szCs w:val="32"/>
          <w:highlight w:val="none"/>
          <w:lang w:val="en-US" w:eastAsia="zh-CN"/>
        </w:rPr>
        <w:t>一是</w:t>
      </w:r>
      <w:r>
        <w:rPr>
          <w:rFonts w:hint="eastAsia" w:ascii="仿宋_GB2312" w:eastAsia="仿宋_GB2312"/>
          <w:b w:val="0"/>
          <w:sz w:val="32"/>
          <w:szCs w:val="32"/>
          <w:highlight w:val="none"/>
        </w:rPr>
        <w:t>全面优化绩效目标管理流程，强化项目启动前的可行性论证与需求分析，确保每一项绩效目标都具备清晰的方向、具体的指向和可测度的指标，同时引入第三方专家评审机制，借助专业力量对目标的合理性与可实现性进行独立把关，切实保障目标设定与项目实际需求高度契合。</w:t>
      </w:r>
      <w:r>
        <w:rPr>
          <w:rFonts w:hint="eastAsia" w:ascii="仿宋_GB2312" w:eastAsia="仿宋_GB2312"/>
          <w:b w:val="0"/>
          <w:sz w:val="32"/>
          <w:szCs w:val="32"/>
          <w:highlight w:val="none"/>
          <w:lang w:val="en-US" w:eastAsia="zh-CN"/>
        </w:rPr>
        <w:t>二是</w:t>
      </w:r>
      <w:r>
        <w:rPr>
          <w:rFonts w:hint="eastAsia" w:ascii="仿宋_GB2312" w:eastAsia="仿宋_GB2312"/>
          <w:b w:val="0"/>
          <w:sz w:val="32"/>
          <w:szCs w:val="32"/>
          <w:highlight w:val="none"/>
        </w:rPr>
        <w:t>着力健全评价结果与预算安排之间的硬性挂钩机制，将绩效评价结论作为年度预算编制和资金分配的重要依据，对评定为低效的项目坚决予以压减或取消预算，对评定为高效的项目优先给予资金保障，从而真正形成“评价驱动反馈、反馈引导改进、改进再接受评价”的闭环管理格局。此外，为增强操作层面的透明度与可追溯性，我们随文附具部门整体支出绩效自评表、各项目支出绩效自评表以及部门整体评价报告，以供核查与监督。</w:t>
      </w:r>
      <w:r>
        <w:rPr>
          <w:rFonts w:ascii="仿宋_GB2312" w:eastAsia="仿宋_GB2312"/>
          <w:b w:val="0"/>
          <w:sz w:val="32"/>
          <w:szCs w:val="32"/>
          <w:highlight w:val="none"/>
        </w:rPr>
        <w:t>具体附整体支出绩效自评表、项目支出绩效自评表及项目支出绩效评价报告。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十二、其他需说明的事项</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highlight w:val="none"/>
          <w:lang w:val="en-US" w:eastAsia="zh-CN"/>
        </w:rPr>
      </w:pPr>
      <w:r>
        <w:rPr>
          <w:rFonts w:hint="eastAsia" w:ascii="仿宋_GB2312" w:eastAsia="仿宋_GB2312"/>
          <w:b w:val="0"/>
          <w:sz w:val="32"/>
          <w:szCs w:val="32"/>
          <w:highlight w:val="none"/>
        </w:rPr>
        <w:t>本部门(单位)202</w:t>
      </w:r>
      <w:r>
        <w:rPr>
          <w:rFonts w:hint="eastAsia" w:ascii="仿宋_GB2312" w:eastAsia="仿宋_GB2312"/>
          <w:b w:val="0"/>
          <w:sz w:val="32"/>
          <w:szCs w:val="32"/>
          <w:highlight w:val="none"/>
          <w:lang w:val="en-US" w:eastAsia="zh-CN"/>
        </w:rPr>
        <w:t>5</w:t>
      </w:r>
      <w:r>
        <w:rPr>
          <w:rFonts w:hint="eastAsia" w:ascii="仿宋_GB2312" w:eastAsia="仿宋_GB2312"/>
          <w:b w:val="0"/>
          <w:sz w:val="32"/>
          <w:szCs w:val="32"/>
          <w:highlight w:val="none"/>
        </w:rPr>
        <w:t>年度有</w:t>
      </w:r>
      <w:r>
        <w:rPr>
          <w:rFonts w:hint="eastAsia" w:ascii="仿宋_GB2312" w:eastAsia="仿宋_GB2312"/>
          <w:b w:val="0"/>
          <w:sz w:val="32"/>
          <w:szCs w:val="32"/>
          <w:highlight w:val="none"/>
          <w:lang w:val="en-US" w:eastAsia="zh-CN"/>
        </w:rPr>
        <w:t>1</w:t>
      </w:r>
      <w:r>
        <w:rPr>
          <w:rFonts w:hint="eastAsia" w:ascii="仿宋_GB2312" w:eastAsia="仿宋_GB2312"/>
          <w:b w:val="0"/>
          <w:sz w:val="32"/>
          <w:szCs w:val="32"/>
          <w:highlight w:val="none"/>
        </w:rPr>
        <w:t>2个</w:t>
      </w:r>
      <w:r>
        <w:rPr>
          <w:rFonts w:hint="eastAsia" w:ascii="仿宋_GB2312" w:eastAsia="仿宋_GB2312"/>
          <w:b w:val="0"/>
          <w:sz w:val="32"/>
          <w:szCs w:val="32"/>
          <w:highlight w:val="none"/>
          <w:lang w:val="en-US" w:eastAsia="zh-CN"/>
        </w:rPr>
        <w:t>SM</w:t>
      </w:r>
      <w:r>
        <w:rPr>
          <w:rFonts w:hint="eastAsia" w:ascii="仿宋_GB2312" w:eastAsia="仿宋_GB2312"/>
          <w:b w:val="0"/>
          <w:sz w:val="32"/>
          <w:szCs w:val="32"/>
          <w:highlight w:val="none"/>
        </w:rPr>
        <w:t>项目，涉及预算资金 323,300.00 万元，已执行299,801.45万元，不予公开</w:t>
      </w:r>
      <w:r>
        <w:rPr>
          <w:rFonts w:hint="eastAsia" w:ascii="仿宋_GB2312" w:eastAsia="仿宋_GB2312"/>
          <w:b w:val="0"/>
          <w:sz w:val="32"/>
          <w:szCs w:val="32"/>
          <w:highlight w:val="none"/>
          <w:lang w:eastAsia="zh-CN"/>
        </w:rPr>
        <w:t>。</w:t>
      </w:r>
    </w:p>
    <w:p>
      <w:pPr>
        <w:widowControl/>
        <w:spacing w:before="0" w:beforeLines="0" w:beforeAutospacing="0" w:after="0" w:afterLines="0" w:afterAutospacing="0" w:line="240" w:lineRule="auto"/>
        <w:ind w:firstLine="640" w:firstLineChars="200"/>
        <w:jc w:val="left"/>
        <w:rPr>
          <w:rFonts w:ascii="仿宋_GB2312" w:eastAsia="仿宋_GB2312"/>
          <w:sz w:val="32"/>
          <w:szCs w:val="32"/>
          <w:highlight w:val="none"/>
        </w:rPr>
      </w:pPr>
    </w:p>
    <w:p>
      <w:pPr>
        <w:widowControl/>
        <w:rPr>
          <w:highlight w:val="none"/>
        </w:rPr>
      </w:pPr>
      <w:r>
        <w:rPr>
          <w:b w:val="0"/>
          <w:sz w:val="0"/>
          <w:szCs w:val="0"/>
          <w:highlight w:val="none"/>
        </w:rPr>
        <w:br w:type="page"/>
      </w:r>
    </w:p>
    <w:p>
      <w:pPr>
        <w:widowControl/>
        <w:spacing w:before="0" w:beforeLines="0" w:beforeAutospacing="0" w:after="0" w:afterLines="0" w:afterAutospacing="0" w:line="240" w:lineRule="auto"/>
        <w:jc w:val="center"/>
        <w:outlineLvl w:val="0"/>
        <w:rPr>
          <w:rFonts w:ascii="黑体" w:eastAsia="黑体"/>
          <w:sz w:val="32"/>
          <w:szCs w:val="32"/>
          <w:highlight w:val="none"/>
        </w:rPr>
      </w:pPr>
      <w:r>
        <w:rPr>
          <w:rFonts w:ascii="黑体" w:eastAsia="黑体"/>
          <w:b w:val="0"/>
          <w:sz w:val="32"/>
          <w:szCs w:val="32"/>
          <w:highlight w:val="none"/>
        </w:rPr>
        <w:t>第三部分 专业名词解释</w:t>
      </w:r>
    </w:p>
    <w:p>
      <w:pPr>
        <w:widowControl/>
        <w:spacing w:before="0" w:beforeLines="0" w:beforeAutospacing="0" w:after="0" w:afterLines="0" w:afterAutospacing="0" w:line="240" w:lineRule="auto"/>
        <w:ind w:firstLine="642" w:firstLineChars="200"/>
        <w:jc w:val="left"/>
        <w:rPr>
          <w:rFonts w:ascii="仿宋_GB2312" w:eastAsia="仿宋_GB2312"/>
          <w:sz w:val="32"/>
          <w:szCs w:val="32"/>
          <w:highlight w:val="none"/>
        </w:rPr>
      </w:pPr>
      <w:r>
        <w:rPr>
          <w:rFonts w:ascii="仿宋_GB2312" w:eastAsia="仿宋_GB2312"/>
          <w:b/>
          <w:sz w:val="32"/>
          <w:szCs w:val="32"/>
          <w:highlight w:val="none"/>
        </w:rPr>
        <w:t>一、财政拨款收入：</w:t>
      </w:r>
      <w:r>
        <w:rPr>
          <w:rFonts w:ascii="仿宋_GB2312" w:eastAsia="仿宋_GB2312"/>
          <w:b w:val="0"/>
          <w:sz w:val="32"/>
          <w:szCs w:val="32"/>
          <w:highlight w:val="none"/>
        </w:rPr>
        <w:t>指单位本年度从同级财政部门取得的财政拨款，包括一般公共预算财政拨款、政府性基金预算财政拨款和国有资本经营预算财政拨款。</w:t>
      </w:r>
    </w:p>
    <w:p>
      <w:pPr>
        <w:widowControl/>
        <w:spacing w:before="0" w:beforeLines="0" w:beforeAutospacing="0" w:after="0" w:afterLines="0" w:afterAutospacing="0" w:line="240" w:lineRule="auto"/>
        <w:ind w:firstLine="642" w:firstLineChars="200"/>
        <w:jc w:val="left"/>
        <w:rPr>
          <w:rFonts w:ascii="仿宋_GB2312" w:eastAsia="仿宋_GB2312"/>
          <w:sz w:val="32"/>
          <w:szCs w:val="32"/>
          <w:highlight w:val="none"/>
        </w:rPr>
      </w:pPr>
      <w:r>
        <w:rPr>
          <w:rFonts w:ascii="仿宋_GB2312" w:eastAsia="仿宋_GB2312"/>
          <w:b/>
          <w:sz w:val="32"/>
          <w:szCs w:val="32"/>
          <w:highlight w:val="none"/>
        </w:rPr>
        <w:t>二、上级补助收入：</w:t>
      </w:r>
      <w:r>
        <w:rPr>
          <w:rFonts w:ascii="仿宋_GB2312" w:eastAsia="仿宋_GB2312"/>
          <w:b w:val="0"/>
          <w:sz w:val="32"/>
          <w:szCs w:val="32"/>
          <w:highlight w:val="none"/>
        </w:rPr>
        <w:t>指事业单位从主管部门和上级单位取得的非财政补助收入。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highlight w:val="none"/>
        </w:rPr>
      </w:pPr>
      <w:r>
        <w:rPr>
          <w:rFonts w:ascii="仿宋_GB2312" w:eastAsia="仿宋_GB2312"/>
          <w:b/>
          <w:sz w:val="32"/>
          <w:szCs w:val="32"/>
          <w:highlight w:val="none"/>
        </w:rPr>
        <w:t>三、事业收入：</w:t>
      </w:r>
      <w:r>
        <w:rPr>
          <w:rFonts w:ascii="仿宋_GB2312" w:eastAsia="仿宋_GB2312"/>
          <w:b w:val="0"/>
          <w:sz w:val="32"/>
          <w:szCs w:val="32"/>
          <w:highlight w:val="none"/>
        </w:rPr>
        <w:t>指事业单位开展专业业务活动及其辅助活动取得的收入。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highlight w:val="none"/>
        </w:rPr>
      </w:pPr>
      <w:r>
        <w:rPr>
          <w:rFonts w:ascii="仿宋_GB2312" w:eastAsia="仿宋_GB2312"/>
          <w:b/>
          <w:sz w:val="32"/>
          <w:szCs w:val="32"/>
          <w:highlight w:val="none"/>
        </w:rPr>
        <w:t>四、经营收入：</w:t>
      </w:r>
      <w:r>
        <w:rPr>
          <w:rFonts w:ascii="仿宋_GB2312" w:eastAsia="仿宋_GB2312"/>
          <w:b w:val="0"/>
          <w:sz w:val="32"/>
          <w:szCs w:val="32"/>
          <w:highlight w:val="none"/>
        </w:rPr>
        <w:t>指事业单位在专业业务活动及其辅助活动之外开展非独立核算经营活动取得的收入。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highlight w:val="none"/>
        </w:rPr>
      </w:pPr>
      <w:r>
        <w:rPr>
          <w:rFonts w:ascii="仿宋_GB2312" w:eastAsia="仿宋_GB2312"/>
          <w:b/>
          <w:sz w:val="32"/>
          <w:szCs w:val="32"/>
          <w:highlight w:val="none"/>
        </w:rPr>
        <w:t>五、附属单位上缴收入：</w:t>
      </w:r>
      <w:r>
        <w:rPr>
          <w:rFonts w:ascii="仿宋_GB2312" w:eastAsia="仿宋_GB2312"/>
          <w:b w:val="0"/>
          <w:sz w:val="32"/>
          <w:szCs w:val="32"/>
          <w:highlight w:val="none"/>
        </w:rPr>
        <w:t>指事业单位附属独立核算单位按照有关规定上缴的收入。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highlight w:val="none"/>
        </w:rPr>
      </w:pPr>
      <w:r>
        <w:rPr>
          <w:rFonts w:ascii="仿宋_GB2312" w:eastAsia="仿宋_GB2312"/>
          <w:b/>
          <w:sz w:val="32"/>
          <w:szCs w:val="32"/>
          <w:highlight w:val="none"/>
        </w:rPr>
        <w:t>六、其他收入：</w:t>
      </w:r>
      <w:r>
        <w:rPr>
          <w:rFonts w:ascii="仿宋_GB2312" w:eastAsia="仿宋_GB2312"/>
          <w:b w:val="0"/>
          <w:sz w:val="32"/>
          <w:szCs w:val="32"/>
          <w:highlight w:val="none"/>
        </w:rPr>
        <w:t>指单位取得的除上述“财政拨款收入”“上级补助收入”“事业收入”“经营收入”“附属单位上缴收入”以外的各项收入。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highlight w:val="none"/>
        </w:rPr>
      </w:pPr>
      <w:r>
        <w:rPr>
          <w:rFonts w:ascii="仿宋_GB2312" w:eastAsia="仿宋_GB2312"/>
          <w:b/>
          <w:sz w:val="32"/>
          <w:szCs w:val="32"/>
          <w:highlight w:val="none"/>
        </w:rPr>
        <w:t>七、年初结转和结余：</w:t>
      </w:r>
      <w:r>
        <w:rPr>
          <w:rFonts w:ascii="仿宋_GB2312" w:eastAsia="仿宋_GB2312"/>
          <w:b w:val="0"/>
          <w:sz w:val="32"/>
          <w:szCs w:val="32"/>
          <w:highlight w:val="none"/>
        </w:rPr>
        <w:t>指单位上年结转本年使用的基本支出结转、项目支出结转和结余、经营结余。</w:t>
      </w:r>
    </w:p>
    <w:p>
      <w:pPr>
        <w:widowControl/>
        <w:spacing w:before="0" w:beforeLines="0" w:beforeAutospacing="0" w:after="0" w:afterLines="0" w:afterAutospacing="0" w:line="240" w:lineRule="auto"/>
        <w:ind w:firstLine="642" w:firstLineChars="200"/>
        <w:jc w:val="left"/>
        <w:rPr>
          <w:rFonts w:ascii="仿宋_GB2312" w:eastAsia="仿宋_GB2312"/>
          <w:sz w:val="32"/>
          <w:szCs w:val="32"/>
          <w:highlight w:val="none"/>
        </w:rPr>
      </w:pPr>
      <w:r>
        <w:rPr>
          <w:rFonts w:ascii="仿宋_GB2312" w:eastAsia="仿宋_GB2312"/>
          <w:b/>
          <w:sz w:val="32"/>
          <w:szCs w:val="32"/>
          <w:highlight w:val="none"/>
        </w:rPr>
        <w:t>八、使用非财政拨款结余（含专用结余）：</w:t>
      </w:r>
      <w:r>
        <w:rPr>
          <w:rFonts w:ascii="仿宋_GB2312" w:eastAsia="仿宋_GB2312"/>
          <w:b w:val="0"/>
          <w:sz w:val="32"/>
          <w:szCs w:val="32"/>
          <w:highlight w:val="none"/>
        </w:rPr>
        <w:t>指单位按照预算管理要求使用非财政拨款结余弥补收支差额的金额，以及使用专用结余安排支出的金额。</w:t>
      </w:r>
    </w:p>
    <w:p>
      <w:pPr>
        <w:widowControl/>
        <w:spacing w:before="0" w:beforeLines="0" w:beforeAutospacing="0" w:after="0" w:afterLines="0" w:afterAutospacing="0" w:line="240" w:lineRule="auto"/>
        <w:ind w:firstLine="642" w:firstLineChars="200"/>
        <w:jc w:val="left"/>
        <w:rPr>
          <w:rFonts w:ascii="仿宋_GB2312" w:eastAsia="仿宋_GB2312"/>
          <w:sz w:val="32"/>
          <w:szCs w:val="32"/>
          <w:highlight w:val="none"/>
        </w:rPr>
      </w:pPr>
      <w:r>
        <w:rPr>
          <w:rFonts w:ascii="仿宋_GB2312" w:eastAsia="仿宋_GB2312"/>
          <w:b/>
          <w:sz w:val="32"/>
          <w:szCs w:val="32"/>
          <w:highlight w:val="none"/>
        </w:rPr>
        <w:t>九、结余分配</w:t>
      </w:r>
      <w:r>
        <w:rPr>
          <w:rFonts w:ascii="仿宋_GB2312" w:eastAsia="仿宋_GB2312"/>
          <w:b w:val="0"/>
          <w:sz w:val="32"/>
          <w:szCs w:val="32"/>
          <w:highlight w:val="none"/>
        </w:rPr>
        <w:t>：指单位缴纳企业所得税以及从非财政拨款结余或经营结余中提取各类结余的情况。</w:t>
      </w:r>
    </w:p>
    <w:p>
      <w:pPr>
        <w:widowControl/>
        <w:spacing w:before="0" w:beforeLines="0" w:beforeAutospacing="0" w:after="0" w:afterLines="0" w:afterAutospacing="0" w:line="240" w:lineRule="auto"/>
        <w:ind w:firstLine="642" w:firstLineChars="200"/>
        <w:jc w:val="left"/>
        <w:rPr>
          <w:rFonts w:ascii="仿宋_GB2312" w:eastAsia="仿宋_GB2312"/>
          <w:sz w:val="32"/>
          <w:szCs w:val="32"/>
          <w:highlight w:val="none"/>
        </w:rPr>
      </w:pPr>
      <w:r>
        <w:rPr>
          <w:rFonts w:ascii="仿宋_GB2312" w:eastAsia="仿宋_GB2312"/>
          <w:b/>
          <w:sz w:val="32"/>
          <w:szCs w:val="32"/>
          <w:highlight w:val="none"/>
        </w:rPr>
        <w:t>十、年末结转和结余</w:t>
      </w:r>
      <w:r>
        <w:rPr>
          <w:rFonts w:ascii="仿宋_GB2312" w:eastAsia="仿宋_GB2312"/>
          <w:b w:val="0"/>
          <w:sz w:val="32"/>
          <w:szCs w:val="32"/>
          <w:highlight w:val="none"/>
        </w:rPr>
        <w:t>：指单位结转下年的基本支出结转、项目支出结转和结余、经营结余。</w:t>
      </w:r>
    </w:p>
    <w:p>
      <w:pPr>
        <w:widowControl/>
        <w:spacing w:before="0" w:beforeLines="0" w:beforeAutospacing="0" w:after="0" w:afterLines="0" w:afterAutospacing="0" w:line="240" w:lineRule="auto"/>
        <w:ind w:firstLine="642" w:firstLineChars="200"/>
        <w:jc w:val="left"/>
        <w:rPr>
          <w:rFonts w:ascii="仿宋_GB2312" w:eastAsia="仿宋_GB2312"/>
          <w:sz w:val="32"/>
          <w:szCs w:val="32"/>
          <w:highlight w:val="none"/>
        </w:rPr>
      </w:pPr>
      <w:r>
        <w:rPr>
          <w:rFonts w:ascii="仿宋_GB2312" w:eastAsia="仿宋_GB2312"/>
          <w:b/>
          <w:sz w:val="32"/>
          <w:szCs w:val="32"/>
          <w:highlight w:val="none"/>
        </w:rPr>
        <w:t>十一、基本支出</w:t>
      </w:r>
      <w:r>
        <w:rPr>
          <w:rFonts w:ascii="仿宋_GB2312" w:eastAsia="仿宋_GB2312"/>
          <w:b w:val="0"/>
          <w:sz w:val="32"/>
          <w:szCs w:val="32"/>
          <w:highlight w:val="none"/>
        </w:rPr>
        <w:t>：指单位为保障机构正常运转、完成日常工作任务而发生的各项支出。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highlight w:val="none"/>
        </w:rPr>
      </w:pPr>
      <w:r>
        <w:rPr>
          <w:rFonts w:ascii="仿宋_GB2312" w:eastAsia="仿宋_GB2312"/>
          <w:b/>
          <w:sz w:val="32"/>
          <w:szCs w:val="32"/>
          <w:highlight w:val="none"/>
        </w:rPr>
        <w:t>十二、项目支出：</w:t>
      </w:r>
      <w:r>
        <w:rPr>
          <w:rFonts w:ascii="仿宋_GB2312" w:eastAsia="仿宋_GB2312"/>
          <w:b w:val="0"/>
          <w:sz w:val="32"/>
          <w:szCs w:val="32"/>
          <w:highlight w:val="none"/>
        </w:rPr>
        <w:t>指单位为完成特定的行政工作任务或事业发展目标，在基本支出之外发生的各项支出。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highlight w:val="none"/>
        </w:rPr>
      </w:pPr>
      <w:r>
        <w:rPr>
          <w:rFonts w:ascii="仿宋_GB2312" w:eastAsia="仿宋_GB2312"/>
          <w:b/>
          <w:sz w:val="32"/>
          <w:szCs w:val="32"/>
          <w:highlight w:val="none"/>
        </w:rPr>
        <w:t>十三、上缴上级支出：</w:t>
      </w:r>
      <w:r>
        <w:rPr>
          <w:rFonts w:ascii="仿宋_GB2312" w:eastAsia="仿宋_GB2312"/>
          <w:b w:val="0"/>
          <w:sz w:val="32"/>
          <w:szCs w:val="32"/>
          <w:highlight w:val="none"/>
        </w:rPr>
        <w:t>指事业单位按照财政部门和主管部门的规定上缴上级单位的支出。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highlight w:val="none"/>
        </w:rPr>
      </w:pPr>
      <w:r>
        <w:rPr>
          <w:rFonts w:ascii="仿宋_GB2312" w:eastAsia="仿宋_GB2312"/>
          <w:b/>
          <w:sz w:val="32"/>
          <w:szCs w:val="32"/>
          <w:highlight w:val="none"/>
        </w:rPr>
        <w:t>十四、经营支出：</w:t>
      </w:r>
      <w:r>
        <w:rPr>
          <w:rFonts w:ascii="仿宋_GB2312" w:eastAsia="仿宋_GB2312"/>
          <w:b w:val="0"/>
          <w:sz w:val="32"/>
          <w:szCs w:val="32"/>
          <w:highlight w:val="none"/>
        </w:rPr>
        <w:t>指事业单位在专业活动及辅助活动之外开展非独立核算经营活动发生的支出。</w:t>
      </w:r>
    </w:p>
    <w:p>
      <w:pPr>
        <w:widowControl/>
        <w:spacing w:before="0" w:beforeLines="0" w:beforeAutospacing="0" w:after="0" w:afterLines="0" w:afterAutospacing="0" w:line="240" w:lineRule="auto"/>
        <w:ind w:firstLine="642" w:firstLineChars="200"/>
        <w:jc w:val="left"/>
        <w:rPr>
          <w:rFonts w:ascii="宋体" w:eastAsia="仿宋_GB2312"/>
          <w:sz w:val="32"/>
          <w:szCs w:val="32"/>
          <w:highlight w:val="none"/>
        </w:rPr>
      </w:pPr>
      <w:r>
        <w:rPr>
          <w:rFonts w:ascii="宋体" w:eastAsia="仿宋_GB2312"/>
          <w:b/>
          <w:sz w:val="32"/>
          <w:szCs w:val="32"/>
          <w:highlight w:val="none"/>
        </w:rPr>
        <w:t>十五、对附属单位补助支出：</w:t>
      </w:r>
      <w:r>
        <w:rPr>
          <w:rFonts w:ascii="宋体" w:eastAsia="仿宋_GB2312"/>
          <w:b w:val="0"/>
          <w:sz w:val="32"/>
          <w:szCs w:val="32"/>
          <w:highlight w:val="none"/>
        </w:rPr>
        <w:t>指事业单位用财政补助收入之外的收入对附属单位补助发生的支出。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highlight w:val="none"/>
        </w:rPr>
      </w:pPr>
      <w:r>
        <w:rPr>
          <w:rFonts w:ascii="仿宋_GB2312" w:eastAsia="仿宋_GB2312"/>
          <w:b/>
          <w:sz w:val="32"/>
          <w:szCs w:val="32"/>
          <w:highlight w:val="none"/>
        </w:rPr>
        <w:t>十六、“三公”经费：</w:t>
      </w:r>
      <w:r>
        <w:rPr>
          <w:rFonts w:ascii="仿宋_GB2312" w:eastAsia="仿宋_GB2312"/>
          <w:b w:val="0"/>
          <w:sz w:val="32"/>
          <w:szCs w:val="32"/>
          <w:highlight w:val="none"/>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2" w:firstLineChars="200"/>
        <w:jc w:val="left"/>
        <w:rPr>
          <w:rFonts w:ascii="仿宋_GB2312" w:eastAsia="仿宋_GB2312"/>
          <w:sz w:val="32"/>
          <w:szCs w:val="32"/>
          <w:highlight w:val="none"/>
        </w:rPr>
      </w:pPr>
      <w:r>
        <w:rPr>
          <w:rFonts w:ascii="仿宋_GB2312" w:eastAsia="仿宋_GB2312"/>
          <w:b/>
          <w:sz w:val="32"/>
          <w:szCs w:val="32"/>
          <w:highlight w:val="none"/>
        </w:rPr>
        <w:t>十七、机关运行经费：</w:t>
      </w:r>
      <w:r>
        <w:rPr>
          <w:rFonts w:ascii="仿宋_GB2312" w:eastAsia="仿宋_GB2312"/>
          <w:b w:val="0"/>
          <w:sz w:val="32"/>
          <w:szCs w:val="32"/>
          <w:highlight w:val="none"/>
        </w:rPr>
        <w:t>指行政单位和参照公务员法管理的事业单位财政拨款基本支出中的公用经费支出。</w:t>
      </w:r>
    </w:p>
    <w:p>
      <w:pPr>
        <w:widowControl/>
        <w:rPr>
          <w:highlight w:val="none"/>
        </w:rPr>
      </w:pPr>
      <w:r>
        <w:rPr>
          <w:b w:val="0"/>
          <w:sz w:val="0"/>
          <w:szCs w:val="0"/>
          <w:highlight w:val="none"/>
        </w:rPr>
        <w:br w:type="page"/>
      </w:r>
    </w:p>
    <w:p>
      <w:pPr>
        <w:widowControl/>
        <w:spacing w:before="0" w:beforeLines="0" w:beforeAutospacing="0" w:after="0" w:afterLines="0" w:afterAutospacing="0" w:line="240" w:lineRule="auto"/>
        <w:jc w:val="center"/>
        <w:outlineLvl w:val="0"/>
        <w:rPr>
          <w:rFonts w:ascii="黑体" w:eastAsia="黑体"/>
          <w:sz w:val="32"/>
          <w:szCs w:val="32"/>
          <w:highlight w:val="none"/>
        </w:rPr>
      </w:pPr>
      <w:r>
        <w:rPr>
          <w:rFonts w:ascii="黑体" w:eastAsia="黑体"/>
          <w:b w:val="0"/>
          <w:sz w:val="32"/>
          <w:szCs w:val="32"/>
          <w:highlight w:val="none"/>
        </w:rPr>
        <w:t>第四部分 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九、《财政拨款“三公”经费支出决算表》</w:t>
      </w:r>
    </w:p>
    <w:sectPr>
      <w:headerReference r:id="rId3" w:type="default"/>
      <w:footerReference r:id="rId4" w:type="default"/>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8030705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88493C"/>
    <w:rsid w:val="10970086"/>
    <w:rsid w:val="15B809D9"/>
    <w:rsid w:val="37FBBDC1"/>
    <w:rsid w:val="39DD793E"/>
    <w:rsid w:val="3FFB7996"/>
    <w:rsid w:val="43426D2D"/>
    <w:rsid w:val="4E7EE75A"/>
    <w:rsid w:val="507957B5"/>
    <w:rsid w:val="51B77B46"/>
    <w:rsid w:val="52260CF4"/>
    <w:rsid w:val="5BE47D84"/>
    <w:rsid w:val="5BFF4035"/>
    <w:rsid w:val="5E4B1FC2"/>
    <w:rsid w:val="5FFC5DAD"/>
    <w:rsid w:val="5FFF04E4"/>
    <w:rsid w:val="61D3623F"/>
    <w:rsid w:val="6DE72649"/>
    <w:rsid w:val="6FFB4DD2"/>
    <w:rsid w:val="71750A45"/>
    <w:rsid w:val="76C6C6FE"/>
    <w:rsid w:val="76FFD3DE"/>
    <w:rsid w:val="77B21B30"/>
    <w:rsid w:val="7A9802C3"/>
    <w:rsid w:val="7B7BF963"/>
    <w:rsid w:val="7F8F1BDE"/>
    <w:rsid w:val="AAF31624"/>
    <w:rsid w:val="B7B555E4"/>
    <w:rsid w:val="BEDE7FEC"/>
    <w:rsid w:val="BFDBB8A3"/>
    <w:rsid w:val="CD932D0B"/>
    <w:rsid w:val="D3B723F5"/>
    <w:rsid w:val="EF7F8483"/>
    <w:rsid w:val="F71620E2"/>
    <w:rsid w:val="F7FF115A"/>
    <w:rsid w:val="FCEBCDCE"/>
    <w:rsid w:val="FCFD9AE9"/>
    <w:rsid w:val="FD454770"/>
    <w:rsid w:val="FECF601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widowControl w:val="0"/>
      <w:adjustRightInd/>
      <w:snapToGrid/>
      <w:ind w:firstLine="420" w:firstLineChars="200"/>
      <w:jc w:val="both"/>
    </w:pPr>
    <w:rPr>
      <w:rFonts w:ascii="仿宋_GB2312" w:hAnsi="Calibri" w:eastAsia="仿宋_GB2312"/>
      <w:color w:val="000000"/>
      <w:sz w:val="32"/>
      <w:u w:val="none" w:color="000000"/>
    </w:r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Office_11.8.2.10386_F1E327BC-269C-435d-A152-05C5408002CA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2026-08-21T11:21:00Z</dcterms:created>
  <dc:creator>Administrator</dc:creator>
  <cp:lastModifiedBy>jtt</cp:lastModifiedBy>
  <dcterms:modified xsi:type="dcterms:W3CDTF">2026-09-06T13:48:33Z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ies>
</file>