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新疆维吾尔自治区交通运输综合行政执法局和田执法支队</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新疆维吾尔自治区交通运输综合行政执法局和田执法支队</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刘明权</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2026年03月16日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中华人民共和国公路法》、《路政管理规定》(交通部令2003年第2号)、《公路安全保护条例》、《新疆维吾尔自治区公路路政管理条例》、《新疆维吾尔自治区公路路产损失赔（补）偿费、路政罚没收支财务管理办法》（新交发〔2012〕105号）等文件要求，严格履行路政管理职责，确保公路路产路权不侵犯，维护公路完好、安全、畅通。为确保路政、治理超限超载管理工作正常开展，依法行使公路方面行政处罚权，并对我支队辖区公路超限治理进行监督管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支队是自治区交通运输综合行政执法局所属的全额拨款参公事业单位，工作职责是依法做好公路保护，采用科学的管理方法和先进的技术手段，提高公路管理水平，逐步完善公路服务设施，保障公路的完好、安全、畅通。和田执法支队编制数89；2025年末实有人数77人。下设科室6个，分别是：办公室、人事科、执法科、法制科、督查科、纪检监察室。</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自治区交通运输综合行政执法局《根据自治区交通运输综合行政执法局高速公路联合治超工作专项整改行动方案》（新交执法治超【2020】6号）文件精神，我支队出台了《新疆维吾尔自治区交通运输综合行政执法局和田执法支队财务报销管理暂行规定》《新疆维吾尔自治区交通运输综合行政执法局和田执法支队工作人员差旅费管理办法》《新疆维吾尔自治区交通运输综合行政执法局和田执法支队资金使用管理暂行办法》为确保综合行政执法、治理超限超载管理工作正常开展，依法行使公路方面行政处罚权，并对我支队辖区公路超限治理进行监督管理。本项目包含支队综合行政执法工作经费、治超站运行费、联合治超伙食补助费和治超专项经费。</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公路管理项目预算安排总额为135.68万元，其中财政资金135.68万元，其他资金0万元，2023年实际收到预算资金135.68万元，预算资金到位率为100%。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本项目实际支付资金135.68万元，预算执行100%。项目资金主要用于支付综合行政执法工作经费费用88.18万元、执法巡查工作经费费用32.50万元、人事档案电子化经费费用8万元、联合路域环境整治经费费用7万元。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按照新疆维吾尔自治区交通运输综合行政执法局主要职责及新疆维吾尔自治区交通运输综合行政执法局2023年工作计划完成综合行政执法既定工作任务。确保综合行政执法、治理超限超载管理工作正常开展。确保我支队3个超限检测站路警联合治理超限超载工作平稳开展；支队属5个大队加大路域环境整治力度，依法治理违法行为，做好公路路域的预防性管理工作；依法做好综合行政执法、超限超载监督工作，严格履行公路管理职责，确保公路路产路权不受侵犯，维护公路完好、安全、畅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对项目进行评价。通过在5月底、8月底两个节点监控项目执行情况，提升预算执行质量。我单位2023年5月31日的预算执行率为33.25%，2023年8月31日的预算执行率为56%。</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1.绩效评价的目的</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2.绩效评价的对象和范围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此次我单位根据《财政支出绩效评价管理暂行办法》（财预〔2020〕10号）文件要求对2025年度我单位实施的公路管理项目开展部门绩效评价，项目总金额135.68万元。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管理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我单位根据项目的实施资料研读及前期调研，结合项目的实际开展情况，将项目的指标体系进行了调整和完善，最终形成了项目绩效评价指标体系。我单位已将项目绩效评价指标体系模板上传到系统中。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评价方法采用比较法，将项目实施情况与绩效目标进行比较，把项目实际完成指标情况与年度指标值进行对比，形成评价结果。三级指标分析环节：总体采用比较法，同时辅以文献法、成本效益法、因素分析法以及公众评判法，根据不同三级指标类型进行逐项分析。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（1）定量指标分析环节：主要采用比较法，对比三级指标预期指标值和三级指标截止评价日的完成情况，综合分析绩效目标实现程度。详细评价方法的应用如下: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②属于“是”或“否”判断的单一评判定量指标：比较法，符合要求的得满分，不符合要求的不得分或者扣相应的分数。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③满意度指标：主要采用比较法，据满意度问卷统计情况计算完成比率与预期指标值对比，达成满意度预期目标的，得满分；未完成指标值的，按照完成值与预期指标值的比例记分；满意度小于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（2）定性指标分析环节：主要采用公众评判法，通过问卷及抽样调查等方式评价本项目实施后社会公众对于其实施效果的满意程度，将调研结果按照《项目支出绩效评价管理办法》（财预〔2020〕10 号）《关于印发&lt;自治区项目支出绩效目标设置指引&gt;的通知）（新财预〔2022〔42 号）文要求分为基本达成目标、部分实现目标、实现目标程度较低三档，分别按照该指标对应分值区间 100.00%-80%（含）、80%-60%（含）、60%-0%合理确定分值，详细评价方法的应用如下：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①立项依据充分性：比较法和文献法，查找法律法规政策以及规划，对比实际执行内容和政策支持内容是否匹配，分析立项依据充分性。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立项程序规范性：比较法和文献法，查找相关项目设立的政策和文件要求，对比分析实际执行程序是否按照政策及文件要求执行，分析立项程序的规范性。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②绩效目标合理性：比较法和因素分析法，对比分析年初编制项目支出绩效目标表与项目内容的相关性、资金的匹配性等。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绩效指标明确性：比较法和因素分析法，比较分析年初编制项目支出绩效目标表是否符合双七原则，是否可衡量。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③预算编制科学性：专项资金分配采取因素分析法，应当主要选取自然、经济、社会、绩效等客观因素，并在资金管理办法中明确相应的权重或标准。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资金分配合理性：因素分析法，综合分析资金的分配依据是否充分，分配金额是否与项目实施单位需求金额一致。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④资金到位率：按照完成比率得分，并分析实际完成值和预期指标值之间的差距和原因。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预算执行率：按照完成比率得分，并分析实际完成值和预期指标值之间的差距和原因。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⑤资金使用合规性：比较法、文献法和因素分析法等，通过实地调研，检查项目资金使用情况，对比专项资金管理办法要求，分析资金使用合规性。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⑥管理制度健全性：文献法、比较法和因素分析法等，通过查阅项目实施单位提供的财务和业务管理制度，将已建立的制度与现行的法律法规和政策要求进行对比，分析项目制度的合法性、合规性、完整性。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制度执行有效性：比较法，结合项目实际实施过程性文件，根据已建设的财务管理制度和项目管理制度综合分析制度执行的有效性。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⑦其他定性指标：公众评判法，通过问卷及抽样调查等方式评价本项目实施后社会公众对于其实施效果的满意程度。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标准参照计划标准，以预先制定的目标、计划、预算、定额等作为评价标准。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刘明权、美力克·吾斯曼；职责：负责整体考核及评价，工作内容：负责统一部署和管理绩效考核工作，对局属各科室及各基层站点进行绩效考核评价，对考核结果进行审核，促进整体绩效目标的达成和提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2.评价组成员：娜则古丽·奥布力艾散；职责：对项目支出绩效自评结果进行汇总填报，工作内容：依据考评原则和考评程序，对项目支出进行绩效考核评价。并及时进行考评沟通，提供必要的反馈和指导;</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对公路管理项目绩效进行客观评价，最终评分结果：总分为100分，其中：项目决策15分、过程管理15分、项目产出40分、项目效益20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项目决策由3个二级指标和4个三级指标构成，权重分15分，实际得分15分。具体如下：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项目立项分值5分，得分5分。其中：立项依据充分性分值2分，得分2分；立项程序规范性分值3分，得分3分。该项目符合国家法律法规、国民经济发展规划和相关政策，符合行业发展规划和政策要求，与部门职责范围相符，与《新疆维吾尔自治区交通运输综合行政执法局和田执法支队财务报销管理暂行规定》《新疆维吾尔自治区交通运输综合行政执法局和田执法支队工作人员差旅费管理办法》新疆维吾尔自治区交通运输综合行政执法局和田执法支队资金使用管理暂行办法》相符，属于部门履职所需，属于公共财政支持范围，符合中央、地方事权支出责任划分原则，项目没有重复立项，立项依据充分；该项目按照规定的程序申请设立，审批文件、材料符合相关要求，事前已经过必要的可行性研究、专家论证、风险评估、绩效评估、集体决策。</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目标分值5分，得分5分。其中：绩效目标合理性分值3分，得分3分；绩效指标明确性分值2分，得分2分。该项目设置了绩效目标，且绩效目标与实际工作内容具有相关性，项目预期产出效益和效果符合正常的业绩水平，与预算确定的项目投资额或资金量相匹配，项目绩效目标明确，将项目绩效目标细化分解为具体的绩效指标，通过清晰、可衡量的指标值予以体现，与项目目标任务数或计划数相对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项目过程管理类指标由3个二级指标和4个三级指标构成，权重分15分，实际得分15分。具体如下：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管理分值8分，得分8分。其中资金到位率分值3分，得分3分；预算执行率分值3分，得分3分；资金使用合规性分值2分，得分2分。该项目预算资金135.68万元，到位资金135.68万元，实际支出资金135.68万元，资金到位率100%，预算执行率100%。资金使用合规，符合国家财经法规和财务管理制度以及有关专项资金管理办法的规定，资金支付均具有完整的审批程序和手续，与预算批复内容相符，不存在截留、挤占、挪用、虚列支出等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组织实施分值7分，得分7分。其中管理制度健全性分值4分，得分4分；制度执行有效性分值3分，得分3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项目产出类指标由3个二级指标和4个三级指标构成，权重分40分，实际得分40分。具体如下：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①数量指标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“2025年本单位办理案件数”指标，预期指标值为&gt;=300个，指标完成值为519个，完成率为100%，分值10分，得分10分。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②质量指标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“2025年本单位路政事案办结率”指标，预期指标值为&gt;=90%，指标完成值为100%，完成率为100%，分值10分，得分10分。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“2025年本单位路政破案率”指标，预期指标值为&gt;=90%，指标完成值为100%，完成率为100%，分值10分，得分10分。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③时效指标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“案件限时办结率”指标，预期指标值为&gt;=90%，指标完成值为100%，完成率为100%，分值10分，得分10分。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④成本指标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“综合行政执法工作经费”指标，预期指标值为≤103.18万元，指标完成值为103.18万元，完成率为100%，分值10分，得分10分。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“执法巡查工作经费”指标，预期指标值为≤32.50万元，指标完成值为32.50万元，完成率为100%，分值10分，得分10分。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项目效益类指标由1个二级指标和1个三级指标构成，权重分20分，实际得分20分。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①社会效益指标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“维护道路安全畅通率”指标，预期指标值为提升，指标完成值为提升，完成率为100%，分值20分，得分20分。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“群众对执法办案行为满意率”指标，预期指标值为≥95%，指标完成值为=95%，完成率为100%，分值10分，得分10分。</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为保障所辖公路的安全，及时发现安全隐患，保障路产路权不受侵害，并及时处置路产损害案件，因新疆公路沿线长,执法巡查工作实行三班倒制度开展治理超限超载工作。坚持“稳中求进”，专款专用，有效保障公路通行安全，路产路权不受侵害，带动沿线社会经济发展。严格落实项目申报计划，加强资金管理，确保专项资金安全有效。加强对重点部门，重点责任人的监督，从资金拨付、管理和使用各个环节实行全过程、全方位的监督，确保各项工作顺利完成。有效保障公路通行安全，路产路权不受侵害，带动沿线社会经济发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随着新疆交通事业的发展，新建公路陆续投入使用，支队管理公路里程不断增加，预算存在超支的风险因素，这就需要预算能够根据实际情况适时调整。需要进一步取得财政支持，加大对综合行政执法工作经费的投入，以不断满足和确保公路安全管理、综合行政执法和公路突发事件应急保障等多方面工作的需要。从资金拨付、管理和使用各个环节实行全过程、全方位的监督，确保各项工作顺利完成。有效保障公路通行安全，路产路权不受侵害，带动沿线社会经济发展。</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项目绩效目标细化分解为具体的绩效指标，通过具体的数量指标值予以体现，绩效指标与项目目标任务数相对应。预算资金分配充足，为保障所辖公路的安全，及时发现安全隐患，保障路产路权不受侵害。所有收入和支出均纳入部门预算管理，做到量入为出，以收定支、专款专用，收支基本保持平衡，预算执行完毕。严格遵守中央八项规定，厉行节约反对浪费，遵循先有预算、后有支出原则，严禁超预算或者无预算安排支出；加强制度建设，严格按批复的预算执行，并实行预算责任追究制度，对预算执行过程和完成结果进行追踪问效，不断提高资金使用效益。</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319C4E8B"/>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2026-09-02T04:29:26Z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