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新疆维吾尔自治区交通运输综合行政执法局博尔塔拉执法支队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新疆维吾尔自治区交通运输综合行政执法局博尔塔拉执法支队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张军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交通运输作为国民经济的基础性、先导性、服务型、战略性行业，是服务于“行”的基础产业，是支撑经济社会发展和保障国家安全的基础条件。21世纪是中国和平崛起的世纪，也是中国交通运输大发展，实现现代化的机遇期。近年来，交通运输行业取得了巨大的成就，规模、技术水平都得到了显著提升，作为交通运输行政执法单位，在确保交通运输行政执法、超限超载管理等工作开展的同时，要提高执法人员的专业素养和文明执法，加强交通运输综合行政执法队伍建设；要提高交通运输执法工作信息化能力和水平，推动交通运输综合行政执法工作效率和效果；要重视风险防控，提高突发应急事故处置能力；要积极履行社会责任，加强与社区、公众的沟通互动，维护社会稳定和谐；要做好国产化替代相关工作安排，提升保障信息安全的水平和实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单位职能：新疆维吾尔自治区交通运输综合行政执法局博尔塔拉执法支队是交通运输厅下属的全额拨款事业单位，工作职责是根据国家法律、法规和规章的规定，负责公路、公路用地和公路附属设施的管理、保护，以及公路两侧建筑控制区的管理等工作，为保护公路、公路用地和公路附属设施，维护公路秩序所进行的行政管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机构情况：新疆维吾尔自治区交通运输综合行政执法局博尔塔拉执法支队编制总数60名，年末在职人员51名。设置5个内设机构，分别为：办公室、人事科、法制监督科、执法科及纪检监察室；所属两个县级大队：博乐执法大队和精河执法大队。</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本项目预算资金67.78万元。包含综合行政执法工作经费45.68万元,执法巡查工作经费22.1万元。主要用于我单位交通运输执法业务开展的超限超载治理工作、路域环境整治、执法巡查等工作。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公路管理项目预算安排总额为67.78万元，其中财政资金67.78万元，其他资金0万元，2025年实际收到预算资金67.78万元，预算资金到位率为100%。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本项目实际支付资金67.78万元，预算执行率100%。项目资金主要用于支付综合行政执法工作经费45.68万元,执法巡查工作经费22.1万元。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新疆维吾尔自治区交通运输综合行政执法局主要职责及博尔塔拉执法支队2025年工作计划完成交通运输综合行政执法既定工作任务。加大路域环境整治力度，依法治理违法行为，做好公路路域的预防性管理工作。依法做好交通运输执法、超限超载监督工作，严格履行路政管理职责，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博尔塔拉执法支队资金使用申请及报销流程》（新交执法博〔2022〕34号） 、《新疆维吾尔自治区交通运输综合行政执法局博尔塔拉执法支队合同管理制度》（新交执法博〔2023〕13号）、《博尔塔拉执法支队国有资产管理办法》（新交执法博〔2025〕3号）等相关管理制度，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05月31日，完成预算资金的28.4%，项目偏差13.26%，偏差原因为许多工作虽然已经开展，但执行进度缓慢，尚未达到支付条件，后续需要加快公路管理项目的执行进度，按规定完成支付，提高预算资金执行率，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(2)2025年08月31日，完成预算资金的67.91%，项目偏差1.24%，本项目严格按照预算计划进行支出，落实资金审批流程，完成阶段性绩效目标，实现提升预算执行质量效果。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此次我单位根据《财政支出绩效评价管理暂行办法》（财预〔2020〕10号）文件要求，对2025年度我单位实施的公路管理项目开展部门绩效评价，项目总金额67.78万元。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评价指标体系严格按照《项目支出绩效评价管理办法》（财预〔2020〕10号）文件要求设置，指标体系设置一级指标共5个，包括决策指标（20.00%）、过程指标（20.00%）、产出指标（30.00%）、 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一级指标为：决策、过程、产出、效益、满意度。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二级指标为：项目立项、绩效目标、资金投入、资金管理、组织实施、数量指标、质量指标、时效指标、成本指标、社会效益、经济效益、生态效益、可持续影响、满意度指标。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等年初设置的其他三级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体系包括综合评价表和基础表两部分，综合评价表是评价的依据，基础表是支持评价的基础数据。指标体系为评分所用，综合评价表中各指标的权重由该项目绩效评价小组根据绩效评价原理和评价需求，在调研基础上依据指标的重要性制定形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预算编制科学性：专项转移支付资金分配采取因素分析法，应当主要选取自然、经济、社会、绩效等客观因素，并在资金管理办法中明确相应的权重或标准。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资金到位率：比较法和因素分析法，项目完成且资金到位数满足年度预算规模需求，得 4 分；项目尚未完成，资金到位率小于 100.00%且大于等于 80.00%的得 2.5 分，资金到位率小于 80.00%且大于等于 60.00%的得 1.50 分，资金到位率小于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预算执行率：比较法和因素分析法，项目完成且执行数控制在年度预算规模之内的，得 4 分；项目尚未完成，预算执行率小于 100.00%且大于等于 80.00%的得 2.5 分，预算执行率小于 80.00%且大于等于 60.00%的得 1.5 分，预算执行率小于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由专业绩效评价工作人员组成绩效评价工作小组，充分按工作要求考虑人员结构、业务能力、利益关系回避等情况，并同步建立项目人员联系清单，成员如下：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1.评价组组长：郭强，职责：负责绩效评价全面工作，工作内容：统筹部署、领导单位绩效评价小组开展工作。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姚莉、张军、李慧、任红薇、付豪、于鑫、白冰、何喜、耿良明、贾梦婷，职责：负责绩效评价工作的具体实施，工作内容：根据日常工作开展情况，收集整理自评材料，填写绩效自评数据，撰写绩效评价报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项目决策20分、过程管理20分、项目产出20分、项目效益30分、满意度指标10分。得分100分，绩效评级为“优”。（优：90-100分，包含90分；良：80-90分，包含80分；中：60-80分，包含60分；差：60分以下）</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进行了可行性研究、专家论证、风险评估、绩效评估。按照博尔塔拉执法支队财务管理制度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分值10分，得分10分。其中：绩效目标合理性分值5分，得分5分；绩效指标明确性分值5分，得分5分。该项目设置了绩效目标，且绩效目标执法巡查、路域环境整治、交通运输执法等实际工作内容具有相关性，项目预期产出效益和效果符合正常的业绩水平，与预算确定的项目投资额或资金量相匹配，项目指标设置合理，符合单位实际工作，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合理编制，经单位党委会议一致决定同意之后上报，预算内容与项目内容相匹配，预算额度按照在职人数、实际情况等编制，测算依据充分，预算确定的项目投资额或资金量与工作任务相匹配，预算资金分配依据充分，结合单位实际工作情况，用于支付支付综合行政执法工作经费45.68万元、执法巡查工作经费22.1万元，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67.78万元，到位资金67.78万元，实际支出资金67.78万元，资金到位率100.00%，预算执行率100.00%。该项目资金使用合规，符合国家财经法规和财务管理制度以及有关专项资金管理办法的规定，资金支付严格按照博尔塔拉执法支队资金使用申请及报销流程等制度执行，由相关科室提出申请，经主要领导签字同意之后支付，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项目产出类指标由2个二级指标和3个三级指标构成，权重分30分，实际得分30分。具体如下：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“保障所属单位个数”指标，预期指标值为=1个，指标完成值为=1个，完成率为100%，分值8分，得分8分。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“2025年本单位路政事案结案率”指标，预期指标值为&gt;=90%，指标完成值为101%，完成率为100%，分值6分，得分6分。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“2025年本单位路政事案破案率”指标，预期指标值为&gt;=90%，指标完成值为100%，完成率为100%，分值6分，得分6分。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“群众满意度”指标，预期指标值为≥90%，指标完成值为90%，完成率为100%，分值10分，得分10分。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了有效推进预算资金的执行，确保公路管理项目各项计划按时完成，促进交通运输综合行政执法工作有序开展，我单位年初按照专项经费的用途和单位实际需要情况，对预算资金进行细化分配并召开预算资金执行推进会议，会议重点明确各项支出的具体用途、金额和完成时限。通过深入讨论，各大队、各科室形成共识，确保预算资金的合理和高效利用，切实保障博州辖区国省干线的畅安舒美，推动交通运输综合执法工作高质量发展。同时，会议还针对当前预算资金执行中存在的问题和挑战，提出切实可行的解决方案，以加快实施进度。参会人员积极献言献策，共同推动预算资金的高效执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公路管理项目年初制定的采购计划往往难以完全适应新形势的要求，导致资金执行面临挑战。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一方面，由于市场环境、技术进步和政策调整等因素的不断变化，年初制定的采购计划可能无法准确预测未来的需求和供应情况。这可能导致采购计划与实际需求脱节，无法按时完成资金执行。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另一方面，政府采购计划的制定和执行需要严格的程序和规定，这在一定程度上限制了采购的灵活性和及时性。当面临紧急情况或突发需求时，如果采购计划未能及时调整，就可能影响资金的有效执行。</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为了应对上述挑战，建议强化采购计划的动态管理与灵活调整机制。建立灵敏的市场监测体系，定期复审采购计划，确保其能迅速适应政策变动、技术进步及实际需求变化。同时，增强采购灵活性，对紧急或特殊需求快速响应，调整采购策略，保障项目顺利进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外，提升政府采购透明度与效率至关重要。通过公开采购信息、明确采购标准与流程，确保公平竞争，接受社会监督。利用电子化采购平台，简化审批流程，缩短采购周期，提高执行效率。确保每一步骤均遵循法律法规，既维护公共利益，又促进经济健康发展。这样，政府采购既能高效运作，又能灵活应对挑战，更好地服务于国家与社会的发展大局。</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8A46316"/>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2026-09-02T10:17:44Z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