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新疆维吾尔自治区交通运输综合行政执法局塔城执法支队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新疆维吾尔自治区交通运输综合行政执法局塔城执法支队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吐尔逊·旦德白</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塔城执法支队主要职责完成交通运输执法既定工作任务。确保路政管理、治理超限超载管理工作正常开展。确保1个超限检测站治理超限超载工作平稳开展；支队机关及所属5个执法大队加大路域环境整治力度，依法治理违法行为，做好公路路域的预防性管理工作，交通运输执法工作人员需要按照相关规定对所辖公路进行巡查，及时发现安全隐患予以处置，及时处置路产损害案件并对超限超载车辆进行查处。依法做好交通运输执法、超限超载监督工作，严格履行交通运输执法管理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塔城执法支队是交通运输厅下属的全额拨款事业单位，工作职责是依法做好公路保护，采用科学的管理方法和先进的技术手段，提高公路管理水平，逐步完善公路服务设施，保障公路的完好、安全、畅通，从而打造“畅洁舒美安”的路域环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新疆维吾尔自治区交通运输综合行政执法局塔城执法支队2020年正式成立，编制总数73名，现有在编在职人员61名。支队机关内设6个机关科室，下设5个执法大队，1个正在运行的超限检测站。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本项目属性为延续性项目支出。主要包括综合行政执法工作经费、执法巡查工作经费。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（1）综合行政执法工作经费：保障所辖公路的安全，及时发现安全隐患，保障路产路权不受侵害，并及时处置路产损害案件，开展治理超限超载工作。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（2）执法巡查工作经费：用于保障交通运输综合行政执法日常巡查、路检路查、专项整治及应急执法等工作开展，确保执法车辆正常运行、巡查任务高效落实。</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公路管理项目预算安排总额为108.21万元，其中财政资金108.21万元，其他资金0万元，2025年实际收到预算资金108.21万元，预算资金到位率为100%。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本项目实际支付资金108.21万元，预算执行率100%。项目资金主要用于支付综合行政执法工作经费69.21万元、执法巡查工作经费39万元。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新疆维吾尔自治区交通运输综合行政执法局塔城执法支队主要职责及2025年工作计划，保障超限检测站路警联合治理超限超载工作平稳开展；所属执法大队加大路域环境整治力度，依法治理违法行为，做好公路路域的预防性管理工作。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31日，项目总体完成率50.23%，项目资金执行率44.34%，项目偏差5.89%，后期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31日，项目总体完成率69.69%，项目资金执行率69.12%，项目偏差0.57%，本项目严格按照预算计划进行支出，落实资金审批流程，做好会计核算，做到手续完备，内容真实，数字准确，账目清楚。完成了既定工作任务，确保路政管理、治理超限超载管理工作正常开展，实现专款专用，完成阶段性绩效目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此次我单位根据《项目支出绩效评价管理办法》（财预〔2020〕10号）文件要求对2025年度我单位实施的公路管理项目开展部门绩效评价，项目总金额108.21万元。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依据《中华人民共和国预算法》《中共中央 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定量指标分析环节：主要采用比较法，对比三级指标预期指标值和三级指标截至评价日的完成情况，综合分析绩效目标实现程度。详细评价方法的应用如下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③满意度指标：主要采用比较法，根据满意度问卷统计情况计算完成比率与预期指标值对比，达成满意度预期目标的，得满分；未完成指标值的，按照完成值与预期指标值的比例记分；满意度小于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定性指标分析环节：主要采用公众评判法，通过问卷及抽样调查等方式评价本项目实施后社会公众对于其实施效果的满意程度，将调研结果按照《项目支出绩效评价管理办法》（财预〔2020〕10 号）《关于印发〈自治区项目支出绩效目标设置指引〉的通知》（新财预〔2022〕42 号）要求分为基本达成目标、部分实现目标、实现目标程度较低三档，分别按照该指标对应分值区间 100.00%-80%（含）、80%-60%（含）、60%-0%合理确定分值，详细评价方法的应用如下：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④资金到位率：按照完成比率得分，并分析实际完成值和预期指标值之间的差距和原因。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1.评价组组长：周旭东，职责：负责绩效评价全面工作，工作内容：指导、监督、综合检查。统一部署和管理绩效考核工作，对考核结果进行审核，促进整体绩效目标的达成和提高；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2.评价组成员：郑小吉、马琼，职责：负责绩效评价工作的具体实施，工作内容：根据日常工作开展情况，收集整理自评材料，填写绩效自评数据，撰写绩效评价报告，提供必要的反馈和指导；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20分、过程管理20分、项目产出20分、项目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塔城执法支队党委会进行了研究、绩效评估。按照《关于印发〈关于建立房屋设施抗震设防信息采集和动态更新机制的工作方案〉〈地震易发区房屋设施加固工程评估工作方案〉的通知》《中央办公厅 国务院办公厅〈关于深化交通运输综合行政执法改革的指导意见〉的通知》（中办发〔2018〕63号）文件规定的程序申请设立，审批文件、材料符合相关要求，没有重复立项，立项依据充分。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单位通过对项目的功能进行梳理，包括资金性质、预期投入、支出范围、实施内容、工作任务、收益对象等明确了项目的功能特性，根据以前年度项目完成情况，收集相关基准数据，确定绩效目标，并结合项目预期进展、预计投入等情况，确定绩效指标具体数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单位在编制预算工作之前，首先明确预算编制责任人、工作流程，在预算编制过程中，收集了相关的数据和资料，包括历年绩效目标完成数值、财务数据、单位工作计划等，对项目支出总体目标进行细化分解，根据项目总目标实现程度制定的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108.12万元，到位资金108.21万元，实际支出资金108.21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我单位研究并制定了《项目资金管理办法》，明确规范资金计划的编制、资金使用及监督管理等程序。尤其针对项目资金按预算支付，强化支队各部门职责，加强项目资金预算编制，及对项目执行的监督，以确保项目制定科学、实施到位、专款专用、发挥有限资金的最大效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根据我单位《项目资金管理办法》，合理设置岗位，明确相关岗位的职责权限，确保编制、审批、执行等不相容岗位相互分离。项目资金收入和各项支出应当纳入预算统一管理，统筹安排使用。财务人员依据批复专项资金的用途使用预算资金，合理安排单位各项支出，对项目支出应当严格控制，保证预算资金使用的合法合规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项目产出类指标由2个二级指标和3个三级指标构成，权重分20分，实际得分20分。具体如下：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“2025年案件办理数”指标，预期指标值为≥30件，指标完成值为171件，完成率为100%，分值10分，得分10分。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“案件办结率”指标，预期指标值为≥90%，指标完成值为100%，完成率为100%，分值5分，得分5分。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“案件破案率”指标，预期指标值为≥90%，指标完成值为100%，完成率为100%，分值5分，得分5分。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“执法对象满意率”指标，预期指标值为≥90%，指标完成值为100%，完成率为100%，分值10分，得分10分。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由执法科、法制监督科、办公室负责管理实施，检查预算支出情况，按预算进度在规定的用途和范围内有效执行，严格按照专项经费的用途和相关合同条款，加强资金的管理和使用，由相关科室配合共同审核项目资金支出，严格把关，保证支出票据的真实性、合法性、有效性和完整性，并及时按项目实施进度做好资金的申报、划拨和财务结算等工作，确保“专款专用”，推动各项工作再上新台阶。我们将继续加大资金使用监管力度，强化组织领导，细化工作任务，落实资金监管，解决工作中因经费不足存在的问题，保障各项工作的正常开展，逐步完善公路服务设施，保障公路的安全、完好、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1.资金使用效益有待进一步提高。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目标设立不够明确、细化和量化。随着新疆交通事业的发展，新建公路陆续投入使用，管理公路里程不断增加，这就需要预算能够根据实际情况适时调整。项目单位虽然设立了项目资金绩效目标，但目标不够明确、细化和量化。</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1.坚持“稳中求进”，专款专用，进一步加大对公路管理项目预算的监管，使资金充分发挥作用，在项目实施时，将资金按照时间节点进行分配，确保资金的使用规矩到位，合理合规。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2.设置绩效目标时，要充分考虑实际情况，建立科学合理的绩效目标指标体系，同时要合理确定指标权重，确保评价的公正性和准确性。</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EAD57BC"/>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2026-09-02T10:16:57Z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