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公路管理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新疆维吾尔自治区交通运输综合行政执法局伊犁执法支队</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新疆维吾尔自治区交通运输综合行政执法局伊犁执法支队</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冉建华</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2026年03月15日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根据《中华人民共和国公路法》《交通运输行政执法程序规定》及交通运输部、自治区交通运输厅、自治区交通运输综合行政执法局相关工作要求，重点推进辖区国省干线公路路产路权保护、路域环境整治、超限超载监督、路政案件查处、执法巡查保障及资金专款专用管理，确保公路管理与路政执法工作规范有序开展。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2.项目实施主体</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根据相关文件要求，做好所辖7个执法大队公路管理执法组织协调、监督管理工作，依法开展路政案件办理、路域环境整治、超限超载治理、公路预防性管理及执法巡查工作，保障各项资金专款专用，确保公路管理与交通运输综合行政执法工作平稳开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新疆维吾尔自治区交通运输综合行政执法局伊犁执法支队于2020年6月29日挂牌成立，隶属于自治区交通运输综合行政执法局管理。经费实行全额预算管理；统一社会信用代码12654000564371114D，开办资金3520万元人民币，法定注册地为新疆维吾尔自治区伊犁哈萨克自治州伊宁市解放西路273号，法定代表人党如新。主要职责为负责管辖区域内国省干线公路（含高速公路）、专用公路的路政行政执法、公路管理、路域环境整治、超限超载监管等工作。核定编制124人，截至2025年末伊犁执法支队在编人员112名。2025年度公路管理项目聚焦路政执法办案、路域环境整治、执法巡查等核心任务，各项工作按计划有序推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（1）项目资金安排落实、总投入等情况分析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公路管理项目预算安排总额为169.47万元，其中财政资金169.47万元，其他资金0万元，2025年实际收到预算资金169.47万元，预算资金到位率为100%。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（2）项目资金实际使用情况分析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本项目实际支付资金169.47万元，预算执行率100%。项目资金主要用于支付综合行政执法工作经费122.67万元、执法巡查工作经费46.80万元。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以提升公路管理与路政执法效能为核心，通过强化路域环境整治、规范路政案件办理、严格超限超载监管、优化执法巡查保障及规范资金管理，实现公路管理工作规范化、高效化、专业化。保障辖区国省干线公路完好、安全、畅通，维护公路路产路权，提升公路管理服务水平，确保资金使用合规透明。</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自治区交通运输综合行政执法局伊犁执法支队预算管理制度（试行）》《自治区交通运输综合行政执法局伊犁执法支队财务公示制度》《自治区交通运输综合行政执法局伊犁执法支队政府采购管理暂行办法》等相关管理制度，结合项目实施单位的规章制度以及财务相关资料，对项目进行评价，通过关键节点监控项目执行情况，提升预算执行质量，有序推进路政案件办理、路域整治、执法巡查等核心任务。</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此次我单位根据《项目支出绩效评价管理办法》（财预〔2020〕10号）文件要求对2025年度我单位实施的公路管理项目开展部门绩效评价，项目总金额169.47万元。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据《中华人民共和国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管理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我单位已将项目绩效评价指标体系模板上传到系统中。</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单位自评采用定量与定性评价相结合的比较法，将项目实施情况与绩效目标进行比较，把项目实际完成指标情况与年度指标值进行对比，形成评价结果。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本次绩效评价以项目实际实施情况为核心，结合以下具体标准开展综合评估：</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（1）目标导向标准：以项目设定的绩效目标为基准，包括“依法查处办理路政案件数≥310个”“路政事案办结率≥90%”“预算执行率100%”等量化指标，对照实际完成值进行逐项核查。</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（2）合规性标准：依据《自治区财政支出绩效评价管理暂行办法》《预算管理制度》等文件要求，重点审核资金使用的规范性，如专项资金专款专用、审批流程完整性等。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（3）行业参照标准：参考交通运输行业同类项目的平均执行水平，结合“路政破案率≥90%”“维护道路安全畅通率100%”等指标，衡量项目成效的先进性。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（4）动态调整标准：根据项目实施中的实际情况，在确保核心目标不变的前提下，对阶段性预算执行进度进行弹性监控，优化资源配置。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（5）满意度标准：通过问卷调查及实地访谈，以“群众对执法办案行为满意率≥90%”为达标线，实际达成100%作为加分依据。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过程中采用定量与定性相结合的方式，确保标准既涵盖预算执行、产出数量等硬性指标，又纳入社会效益、满意度等软性维度，全面反映项目综合绩效。同时，通过多源数据验证（如财务凭证、执法台账）和第三方复查机制，保障评价结果的客观性和公信力。</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1.评价组组长：党如新，职责：负责绩效评价管理领导工作，工作内容：对绩效评价管理办法，指标体系审核及监督指导；</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2.评价组成员：冉建华，职责：负责绩效评价组织实施工作，工作内容：组织安排绩效评价工作，保证绩效评价工作顺利进行和相关资料真实完整；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组成员：马斌、王建国、何雯、邓晓伟、张俊丽、海拉提，职责：负责绩效评价工作的具体实施，工作内容：查看项目相关文件材料及实施情况，提出绩效项目管理的有关建议。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论证的评价指标体系及评分标准，采用的方法为比较法，对公路管理项目绩效进行客观评价，最终评分结果：总分为100分，其中：项目决策20分、过程管理20分、项目产出20分、项目成本10分、项目效益20分、满意度指标10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项目决策由4个二级指标和6个三级指标构成，权重分20分，实际得分20分。具体如下：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该项目通过进行了可行性研究、专家论证、风险评估、绩效评估。按照规定的程序申请设立，审批文件、材料符合相关要求，没有重复立项，立项依据充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目标分值5分，得分5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项目过程管理类指标由3个二级指标和5个三级指标构成，权重分20分，实际得分20分。具体如下：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管理分值12分，得分12分。其中资金到位率分值4分，得分4分；预算执行率分值4分，得分4分；资金使用合规性分值4分，得分4分。该项目预算资金169.47万元，到位资金169.47万元，实际支出资金169.47万元，资金到位率100.00%，预算执行率100.00%。该项目资金使用合规，符合国家财经法规和财务管理制度以及有关专项资金管理办法的规定，资金支付均具有完整的审批程序和手续，与预算批复内容相符，不存在截留、挤占、挪用、虚列支出等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组织实施分值8分，得分8分。其中管理制度健全性分值4分，得分4分；制度执行有效性分值4分，得分4分。该项目财务和业务管理制度健全，且合法、合规、完整，制度执行遵守相关法律法规和相关管理规定，项目调整及支出调整手续完备，项目合同书、验收报告、执法台账等资料齐全并及时归档，项目实施的人员条件、场地设备、执法支撑等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项目产出类指标由3个二级指标和4个三级指标构成，权重分20分，实际得分20分。具体如下：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“依法查处、办理各类路政案件数”指标，预期指标值为≥310个，指标完成值为488个，完成率为100%，分值20分，得分20分。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“路政事案办结率”指标，预期指标值为≥90%，指标完成值为100%，完成率为100%，分值10分，得分10分。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“本单位路政破案率”指标，预期指标值为≥90％，指标完成值为100%，完成率为100%，分值10分，得分10分。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项目成本类指标由1个二级指标和2个三级指标构成，权重分10分，实际得分10分。具体如下：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①经济成本指标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“综合行政执法工作经费”指标，预期指标值为≤122.67万元，指标完成值为122.67万元，完成率为100%，分值5分，得分5分。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“执法巡查工作经费”指标，预期指标值为≤46.80万元，指标完成值为46.80万元，完成率为100%，分值5分，得分5分。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项目效益类指标由1个二级指标和1个三级指标构成，权重分20分，实际得分20分。具体如下：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①社会效益指标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“维护道路安全畅通率”指标，预期指标值为100%，指标完成值为100%，完成率为100%，分值20分，得分20分。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“群众对执法办案行为满意率”指标，预期指标值为≥90%，指标完成值为100%，完成率为100%，分值10分，得分10分。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经过自评，该项目按照财政部设定的绩效目标较好完成，未出现偏离情况。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1.预算执行动态监控机制有效。建立关键节点预算执行监控机制，通过《预算管理制度》和《财务内控管理暂行办法》规范资金使用。2025年公路管理项目最终实现全年100%执行率，确保资金使用与工作计划同步。</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2.专项资金使用合规性显著提升。制定《资金使用申请及报销流程》，实行“申请、审批、支付”三级审核制度，确保资金专款专用。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3.绩效目标与业务工作深度融合。将“综合行政执法工作经费”“执法巡查工作经费”等量化指标，通过《项目支出绩效目标表》明确责任分工，定期召开绩效分析会，动态调整工作重点，确保指标达成。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4.执法联动与任务落实高效。统筹所辖7个执法大队协同发力，强化路域环境整治与超限超载治理，按时完成各项执法任务，保障公路管理工作落地见效。</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预算基本能够满足需求，计划下达后尽快组织实施，2025年申请公路管理项目费用169.47万元，全部为财政资金，用于综合行政执法、执法巡查等必要支出。存在的问题及原因：随着新疆交通事业的发展，新建公路陆续投入使用，公路管理与路政执法覆盖里程不断增加，执法任务量持续攀升，现有执法人力、物防技防设备难以完全匹配工作需求，预算存在动态调整需求。需要进一步取得财政支持，加大对公路管理与路政执法工作经费的投入，以不断满足和确保公路路产路权保护、路域环境整治、超限超载监管、执法巡查等多方面工作的需要。要严格项目过程管理，加强预算执行进度考核，强化业务学习与制度管理，强化对项目经费的审查与控制意识，提高预算编制的准确性、科学性、合理性，提高资金使用效率，加强内部控制。</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加强资金管理，确保专项资金安全有效，加强对重点部门，重点责任人的监督，从资金拨付、管理和使用各个环节实行全过程、全方位的监督，确保各项工作顺利完成。严格执行全口径预算管理，所有收入和支出均纳入部门预算管理，做到量入为出，以收定支、专款专用，收支保持平衡，强化预算执行的严肃性、合规性。建立内部预算编制、预算执行、业务管理等部门或岗位的沟通协调机制，层层分解预算，落实责任，做好预算执行工作，安排协调好相关工作及项目实施；加强制度建设，严格按批复的预算执行，并实行预算责任追究制度，对预算执行过程和完成结果进行追踪问效，不断提高资金使用效益。坚持“稳中求进”，专款专用，有效保障公路通行安全，路产路权不受侵害，带动沿线社会经济发展。</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6BFB5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2026-09-02T10:16:51Z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