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公路日常养护</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哈密公路管理局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哈密公路管理局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王艳飞</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哈密公路事业发展中心为全额拨款的事业单位，2025年管养公路16条，里程共计1774.313公里，其中国道3条933.358公里，省道6条705.801公里，专用公路7条135.154公里。国道路线里程分别是G312沪霍线85.144公里，G331丹阿线497.756公里，G335承塔线350.458公里；省道路线里程分别是S235哈若线266公里，S238下红线59.322公里，S249白伊线62.054公里，S302伊口线15.56公里，S303哈阜线71.6公里，S328骆沙线231.265公里；专用公路里程分别是Z501石矿线64.6公里，Z502三三线41.222公里，Z503巴三线1.325公里，Z906骆三线18.8公里，Z910哈密至北出口连接线4.21公里，Z911三道岭专线1.997公里，Z924黄机连接线3公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随着区域经济的迅速发展，辖区路段通行车辆逐年增加，在车辆的不断碾压及路线的使用时间逐年增加情况下，导致路况自然衰减较快，且部分路段已投入运营十余年，路况下降，导致道路通行能力下降，并存在通行安全等问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我中心担负着辖区1774.313公里国道、省道、专用公路的日常养护和质量管理工作，以及公路交通战备、灾害应急处置、抢险救灾、公路保通保畅、路域环境整治、示范路创建、“四新”技术推广应用等工作；负责哈密辖区内国省干线公路的管理工作；负责公路养护和施工机械设备的管理工作；负责辖区内公路管理系统行业统计、经济调查和信息化建设；负责通行费收入征缴和各收费站的运营管理工作；负责管养公路养护经费的拨付及使用情况监控等工作。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资金主要用于各项公路日常养护工作的开展，涉及的具体用途一是按照交通运输部颁《公路养护技术规范》《交通运输部关于进一步加强公路桥梁养护管理的若干意见》交公路发〔2013〕321号、《公路长大桥隧养护管理和安全运行若干规定》《公路桥梁养护管理工作制度》（交公路发〔2007〕336号）要求，开展公路路基、路面、桥涵、隧道、沿线设施的小修养护管理工作。二是对管养路段存在的病害进行修复及各项预防性养护，合理实施小修养护以延缓公路衰减，延长公路使用寿命，为公众出行提供安全的通行环境。三是依据交通运输部颁发的《公路养护技术规范》，用于管养的公路防风雪保交通，及时有效清除路面、中央分隔带、路肩积冰、积雪、风积雪，撒布防滑砂、融雪剂，修补路面坑槽，确保冬季除雪任务按《公路养护技术规范》要求的时限完成。四是按照交通运输部颁《公路养护技术规范》要求，积极开展公路经常性检查、定期检查、特殊检查、专项检查和加强日常巡道，及时发现损坏的公路及附属设施，及时修复和更换被损坏的路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项目的实施能够保持路况水平，维持良好的沿线路域环境、保持沿线设施完好，确保维持公路通行能力，保证交通秩序正常，解决通行能力下降及安全隐患等问题，以保障辖区广大司乘人员的通行安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项目资金安排，2025年日常养护项目资金预算数为2966万元。包含公路、桥隧养护（普通公路）项目费用1356万元，公路、桥隧养护（收费公路）项目费用533万元，避险车道项目费用7万元，风雪保交通（普通公路）项目费用128万元，风雪保交通（收费公路）项目费用91万元，合计2966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日常养护项目预算安排总额为2966万元，其中财政资金2966万元，无其他资金，2025年实际收到预算资金2966万元，预算资金到位率为100%。本项目实际支付资金2966万元，预算执行率100%。项目资金主要用于支付公路日常养护各项费用2966万元，无资金擅自调整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按期开展公路日常养护工作，完成公路养护路况提升预期指标和养护质量控制等总体目标。具体绩效目标指标值如下：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数量目标：管养公路日常养护里程数</w:t>
      </w:r>
      <w:r>
        <w:rPr>
          <w:rStyle w:val="17"/>
          <w:rFonts w:hint="eastAsia" w:ascii="楷体" w:hAnsi="楷体" w:eastAsia="楷体"/>
          <w:spacing w:val="-4"/>
          <w:sz w:val="32"/>
          <w:szCs w:val="32"/>
        </w:rPr>
        <w:tab/>
        <w:t>&gt;=1774公里；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质量目标：公路日常养护质量合格率</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符合《公路养护技术规范》要求验收率</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时效目标：年度养护任务按计划开工率</w:t>
      </w:r>
      <w:r>
        <w:rPr>
          <w:rStyle w:val="17"/>
          <w:rFonts w:hint="eastAsia" w:ascii="楷体" w:hAnsi="楷体" w:eastAsia="楷体"/>
          <w:spacing w:val="-4"/>
          <w:sz w:val="32"/>
          <w:szCs w:val="32"/>
        </w:rPr>
        <w:tab/>
        <w:t>&gt;=95%；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年度养护任务按计划完成率 &gt;=95%；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社会效益目标：管养公路保畅通行率</w:t>
      </w:r>
      <w:r>
        <w:rPr>
          <w:rStyle w:val="17"/>
          <w:rFonts w:hint="eastAsia" w:ascii="楷体" w:hAnsi="楷体" w:eastAsia="楷体"/>
          <w:spacing w:val="-4"/>
          <w:sz w:val="32"/>
          <w:szCs w:val="32"/>
        </w:rPr>
        <w:tab/>
        <w:t>&gt;=95%；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满意度指标：司乘人员满意度</w:t>
      </w:r>
      <w:r>
        <w:rPr>
          <w:rStyle w:val="17"/>
          <w:rFonts w:hint="eastAsia" w:ascii="楷体" w:hAnsi="楷体" w:eastAsia="楷体"/>
          <w:spacing w:val="-4"/>
          <w:sz w:val="32"/>
          <w:szCs w:val="32"/>
        </w:rPr>
        <w:tab/>
        <w:t>&gt;=85%。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我单位制定《哈密公路事业发展中心小修养护管理办法》《小修养护资金管理办法》《哈密公路事业发展中心公路管理检查评定办法》等相关管理制度，结合项目实施单位的规章制度以及财务相关资料，对项目进行评价，通过在5月底、8月底两个节点监控项目执行情况，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5月底哈密公路事业发展中心监控执行情况存在部分公路日常养护项目尚未执行的问题，根据公路养护工作的实际情况和辖区气候情况，2月-3月初能够开展公路技术状况评定后，立即组织技术人员进行调查与评定，待评定数据确定并录入系统后，于3月-4月初根据路况结果编制养护计划。并于4月完成年度养护计划的编制、下达，月度养护计划的分解，计划批复后，所属养护所立即开展春融路况修复工作。截至5月，部分工作项目开工时间不久，完成量较少，故5月绩效监控执行率相对较低。</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采取的措施：我单位通过召开预算执行会议，派发工作联系单等方式督促各科室、各养护所加快预算执行力度，提升预算执行质量。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（2）2025年8月底执行情况较好，完成路基、路面、交安设施、桥涵隧道日常维修、保洁工作，实现“路况好、路域美、服务优、畅行安、治理强”的效果。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提升措施：一是加快对7月已完工项目的抽检验收和办理计量支付；二是8月初立即开展融雪剂等冬季养护物资的采购，加快冬季防风雪保交通费用的执行。</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此次我单位根据《项目支出绩效评价管理办法》（财预〔2020〕10号）文件要求对2025年度我单位实施的公路日常养护项目开展部门绩效评价，项目总金额2966万元。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资产配置、使用、处置及其收益管理情况和项目资金使用情况、财务管理状况等方面开展；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依据《中华人民共和国预算法》《中共中央 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（1）在数据采集时，采取客观数据，自行核查及主管部门审查相结合的形式，以保证各项指标的真实性。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我单位根据项目的实施资料研读及前期调研，结合项目的实际开展情况，对项目的指标体系进行了调整和完善，最终形成了项目绩效评价指标体系。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指标体系严格按照《项目支出绩效评价管理办法》（财预〔2020〕10号）文件要求设置，指标体系设置一级指标共5个，包括决策指标（20.00%）、过程指标（20.00%）、产出指标（30.00%）、效益指标（20.00%）、满意度指标（10.00%）；主要围绕资金使用、项目管理、资源配置等方面，客观分析项目的产出和效果，从而考察项目预算定额标准的合理性，进而提出完善意见。整个评价框架构成体现从投入、过程到产出、效果和影响的绩效逻辑路径。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总体采用比较法，同时辅以文献法、成本效益法、因素分析法以及公众评判法，根据不同三级指标类型，采用定量与定性评价相结合的比较法，将项目实施情况与绩效目标进行比较，把项目实际完成指标情况与年度指标值进行对比，进行逐项分析，形成评价结果。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②属于“是”或“否”判断的单一评判定量指标：比较法，符合要求的得满分，不符合要求的不得分或者扣相应的分数。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③满意度指标：主要采用比较法，根据满意度问卷统计情况计算完成比率与预期指标值对比，达成满意度预期目标的，得满分；未完成指标值的，按照完成值与预期指标值的比例计分；满意度小于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（2）定性指标分析环节：主要采用公众评判法，通过问卷及抽样调查等方式评价本项目实施后社会公众对其实施效果的满意程度，将调研结果按照《项目支出绩效评价管理办法》（财预〔2020〕10 号）《关于印发〈自治区项目支出绩效目标设置指引〉的通知》（新财预〔2022〕42 号）要求分为基本达成目标、部分实现目标、实现目标程度较低三档，分别按照该指标对应分值区间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①立项依据充分性：比较法和文献法，查找法律法规政策以及规划和相关行业标准等，对比实际执行内容和政策支持内容是否匹配，分析立项依据充分性。 立项程序规范性：比较法和文献法，查找相关项目设立的政策和文件要求，对比分析实际执行程序是否按照政策及文件要求执行，分析立项程序的规范性。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②绩效目标合理性：比较法和因素分析法，对比分析年初编制项目支出绩效目标表与项目内容的相关性、资金的匹配性等。 绩效指标明确性：比较法和因素分析法，比较分析年初编制项目支出绩效目标表是否符合双七原则，是否可衡量。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预算编制科学性：专项资金分配采取因素分析法，应当主要选取自然、经济、社会、绩效等客观因素，并在资金管理办法中明确相应的权重或标准。资金分配合理性：因素分析法，综合分析资金的分配依据是否充分，分配金额是否与项目实施单位需求金额一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④资金到位率：按照完成比率得分，并分析实际完成值和预期指标值之间的差距和原因。预算执行率：按照完成比率得分，并分析实际完成值和预期指标值之间的差距和原因。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⑤资金使用合规性：比较法、文献法和因素分析法等，通过实地调研，检查项目资金使用情况，对比专项资金管理办法要求，分析资金使用合规性。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⑥管理制度健全性：文献法、比较法和因素分析法等，通过查阅项目实施单位提供的财务和业务管理制度，将已建立的制度与现行的法律法规和政策要求进行对比，分析项目制度的合法性、合规性、完整性。制度执行有效性：比较法，结合项目实际实施过程性文件，根据已建设的财务管理制度和项目管理制度综合分析制度执行的有效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1.评价组组长：马琴琴，职责：财审科科长，工作内容：按照相关要求，组织协调绩效评价工作，推进工作整体进度；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2.评价组副组长：王艳飞，职责：养护科科长，工作内容：按照相关要求，组织养护管理相关项目的绩效评价工作，推进具体项目评价工作进度；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李婷婷，职责：资金执行情况评价，工作内容：收集查看项目相关文件材料，查阅其他书面材料、实施情况，预算执行情况，按照评价指标、评价标准和评价规则对项目完成情况进行评价，并汇总得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组成员：周康琼，职责：项目申报及实施情况评价，工作内容：收集查看项目相关文件材料，查阅其他书面材料、实施情况，预算执行情况，按照评价指标、评价标准和评价规则对项目完成情况进行评价，并汇总得分，编写执行报告；</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通过分组论证的评价指标体系及评分标准，采用比较法、公众评判法等评价方法。采用定量与定性评价相结合的比较法，将公路日常养护项目实施情况与绩效目标进行比较，把项目实际完成指标情况与年度指标值进行对比，进行逐项分析，形成评价结果。通过对项目绩效进行客观评价，最终评分结果为：总分为98分，其中：项目决策20分、过程管理18分、项目产出30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可行性研究、专家论证、风险评估、绩效评估。项目立项依据充分，符合《中华人民共和国公路法》、中华人民共和国交通运输部发布的《公路养护技术规范》《公路桥涵养护规范》《公路隧道养护技术规范》《公路沥青路面预防性养护技术规范》《公路路基养护技术规范》《交通运输部关于进一步加强公路桥梁养护管理的若干意见》交公路发﹝2013﹞321号、《公路长大桥隧养护管理和安全运行若干规定》《公路桥梁养护管理工作制度》及自治区公路事业发展中心下发的《公路日常养护作业频率及修复时限》等相关法律法规及行业要求，严格贯彻落实交通运输部、新疆维吾尔自治区交通运输厅、自治区公路事业发展中心相关的法律法规、规范，落实《中华人民共和国公路法》，严格履行部门职责，切实保障了所辖公路沿线设施完好，道路安全畅通，本项目属于公共财政支持范围，符合中央、地方事权支出责任划分原则，项目立项依据充分，没有重复立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目标分值10分，得分10分。其中：绩效目标合理性分值5分，得分5分；绩效指标明确性分值5分，得分5分。该项目设置了绩效目标，且绩效目标与实际工作内容具有相关性，项目预期产出效益和效果符合正常的业绩水平，与项目目标任务数或计划数相对应。开展公路路基、路面、桥涵、隧道、沿线设施的小修养护管理工作。对管养路段存在的病害进行修复及各项预防性养护，合理实施小修养护延缓公路衰减，增加公路使用寿命，为公众出行提供安全的通行环境。按照交通运输部颁《公路养护技术规范》要求，积极开展公路经常性检查、定期检查、特殊检查、专项检查和加强日常巡道，及时发现损坏的公路及附属设施，及时修复和更换被损坏的路产。2025年公路日常养护费用2966万元，其中公路、桥隧养护（普通公路）项目费用1356万元，公路、桥隧养护（收费公路）项目费用533万元，避险车道项目费用7.00万元，风雪保交通（普通公路）项目费用128万元，风雪保交通（收费公路）项目费用91万元，与预算确定的项目投资额或资金量相匹配，项目绩效目标明确，将项目绩效目标细化分解为具体的绩效指标，通过清晰、可衡量的指标值予以体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资金投入分值5分，得分5分。其中预算编制科学性分值2分，得分2分；资金分配合理性分值3分，得分3分。该公路日常养护项目预算编制合理，经过科学论证，预算内容与项目内容相匹配，预算额度按照《公路小修养护定额》《公路养护工程定额》等行业标准编制，测算依据充分，预算确定的项目投资额或资金量与工作任务相匹配，编制科学合理。预算分配根据实际养护公路里程分布，结合公路路况指标等情况进行合理分配，并经过相关技术人员集中讨论，专题会议研究，后提交党委审议通过，再下发各养护所执行落实，确保年度日常养护预算资金分配依据充分，分配方案与实际情况相适应，科学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项目过程管理类指标由2个二级指标和5个三级指标构成，权重分20分，实际得分18分。具体如下：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资金管理分值12分，得分10分。其中资金到位率分值4分，得分4分；预算执行率分值4分，得分2分；资金使用合规性分值4分，得分4分。该项目预算资金2966万元，到位资金2966万元，实际支出资金2966万元，资金到位率100.00%，预算执行率100.00%。资金使用合规，符合国家财经法规和财务管理制度以及有关专项资金管理办法的规定，资金支付均具有完整的审批程序和手续，与预算批复内容相符，不存在截留、挤占、挪用、虚列支出等情况。但是由于公路日常养护工作的特殊性和季节性差异，有利于沥青路面养护效果和质量的养护季节均集中在气温较高的夏季5月—10月），11月—次年3月为冬季除雪期，3月—5月以春季路况调查和编制全面养护计划为主。受此影响1-5月项目支出金额较少，执行率要求按月平均计算时，第一季度和第二季度预算执行率偏低，自评扣2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组织实施分值8分，得分8分。其中管理制度健全性分值4分，得分4分；制度执行有效性分值4分，得分4分。该项业务管理和财务管理制度健全，且合法、合规、完整，制度执行遵守相关法律法规和相关管理规定，项目调整及支出调整手续完备，项目合同书、验收报告、技术鉴定等资料齐全并及时归档，项目实施人员每年定期开展培训工作，保证业务水平和安全意识达标，及时对机械设备进行维护维修，确保了机械化养护的配合，各单位组织机构建立健全，职责分工明确，严格按照《公路养护技术规范》等国家标准及行业规定组织实施，并进行质量验收，相关制度能够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项目产出类指标由4个二级指标和6个三级指标构成，权重分30分，实际得分30分。具体如下：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“管养公路养护里程数”指标，预期指标值为≥1774公里，指标完成值为1774.313公里，完成率为100%，分值4分，得分4分。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“符合《公路养护技术规范》要求验收率”指标，预期指标值为=100%，指标完成值为100%，完成率为100%，分值4分，得分4分。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“公路日常养护质量合格率”指标，预期指标值为100%，指标完成值=100%，完成率为100%，分值4分，得分4分。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“年度养护任务按计划开工率”指标，预期指标值为&gt;=95%，指标完成值为100%，完成率为100%，分值4分，得分4分。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“年度养护任务按计划完成率”指标，预期指标值为&gt;=95%，指标完成值为100%，完成率为100%，分值4分，得分4分。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“公路日常养护预算控制率”指标，预期指标值为≤100%，指标完成值为100%，完成率为100%，分值10分，得分10分。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项目效益类指标由3个二级指标组成，因此项目属于社会公益性项目，选取了社会效益1个二级指标和1个三级指标构成，权重分20分，实际得分20分。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“管养公路保畅通行率”指标，预期指标值为≥95%，指标完成值为95%，完成率为100%，分值20分，得分20分。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“司乘人员满意度”指标，预期指标值为≥85%，指标完成值为90%，完成率为100%，分值10分，得分10分。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目前依据上级下达的年度预算，根据各所属养护所的管养里程，结合年初对路面、桥涵、沿线设施等技术状况调查的结果情况，按照轻重缓急、先国省道后专用线的原则统筹考虑，综合考虑交旅融合等因素，合理分配并执行日常养护资金。为提高各单位公路日常养护资金使用效率，通过各种方式提高资金的产出率，比如使用环保材料、提升工艺技能，对公路出现的影响行车安全的坑槽、沉陷、车辙、翻浆、波形梁损坏等病害进行处治，保障公路的畅通要求，延缓公路技术状况下滑速度，确保有限的资金发挥更大的效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年度的小修养护工作已经按照自治区下达的计划按期完成。目前的小修养护资金仅能维持部分基本的路面坑槽修补及翻浆等影响行车安全的病害处置，已经不能满足《“十五五”公路养护管理发展纲要》和公众日益增长的个性化出行需求。由于资金短缺，难以与交通运输部提倡的预防性养护理念保持同步，实际养护资金需求存在一定的缺口。在建设环境与生态保护型社会的大背景下，对公路防尘保洁工作也提出了更高的要求，提倡绿色养护也促使我们选择更环保的养护新材料、新工艺，公路小修保养成本也大大增加。</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目前开展的公路日常养护是一项纯公益性投入，无任何直接经济收益，但道路的发展是区域经济发展的命脉，极大程度地关系着区域整体社会经济效益的提高。随着近年来经济的迅速发展，辖区路段通行车辆逐年增加，且部分路段已投入运营几十年，导致部分路段路况自然衰减速度加快，路况急速下降，道路通行能力下降，并存在一定通行安全等问题。目前，日常养护资金有限，现有投入仅能勉强维持路况，抵消正常衰减速度，无法达到提高路况水平的效果，为能更好地满足公众“畅安舒美绿智慧+”的出行需求，提供更好的通行服务和体验，综合考虑公路日常养护的实际需求，建议给予充足的日常养护资金支持，做好国省干线公路的养护保通工作，为交通参与者提供畅安舒美的通行环境，为我区地方经济发展做好公路通行保障。</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0EB1D2A"/>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2026-09-02T10:15:15Z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