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公路日常养护</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吐鲁番公路管理局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吐鲁番公路管理局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佐甫卡尔</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2026年03月12日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按照交通运输部《公路养护技术规范》开展公路路基、路面、桥涵、隧道、沿线设施的日常养护管理工作，对管养路段存在的病害进行修复及各项预防性养护，合理实施小修养护延缓公路衰减，增加公路使用寿命，提升公路经济效益和社会效益，为公众出行提供“畅安舒美”的通行环境；依据交通运输部颁发的《公路养护技术规范》，开展管养公路防风雪保交通，及时有效清除路面、中央分隔带、路肩积冰、积雪、风积雪，撒布防滑砂、融雪剂，修补路面坑槽，确保冬季除雪任务按《公路养护技术规范》要求的时限完成。对因自然灾害造成的公路及附属设施损坏导致的交通中断进行抢修保通，为社会车辆的通行提供保障，有效降低因公路灾害给社会运营带来的经济损失，保障道路的安全畅通及人民生命财产安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吐鲁番公路事业发展中心目前下辖3个公路养护所，主要负责吐鲁番市普通国省道和管辖范围内专用公路的养护和质量管理，以及公路沿线服务设施的管理；负责经营性公路养护监管；根据交通运输厅授权，负责囯省干线公路行政许可工作。2025年我中心管养里程共计324.781公里，其中国道1条63.272公里；省道3条247.375公里；专用公路2条14.134公里。全中心管养桥梁51座1999.83延米，涵洞527道。沿线共有交通量调查自动观测站点5个，便民公厕2个。我中心辖区经营性公路运营管理单位1家，为新疆交通投资（集团）有限责任公司吐鲁番分公司，监管里程共计511.669公里，收费站8个，服务区6个。</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吐鲁番公路事业发展中心党委现有3个党总支，7个党支部、8个党小组。全中心现有职工318人，干部110人，工人208人，其中女职工95人，占比29.87%，少数民族213人，占比66.98%；中心机关50人（干部48人，工人2人）、高昌养护所91人（干部18人，工人73人）、托克逊养护所88人（干部24人，工人64人）、鄯善养护所89人（干部20人，工人69人）。学历分布情况：全中心研究生学历1人，大学147人、大专85人、中专39人、技校34人、高中及以下12人。共有党员128人，其中女党员50人，占比39.06%，少数民族党员53人，占比41.41%，退休党员38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主要承担编报本辖区公路养护管理年度计划和预算具体管理上级拨付的公路养护专项资金；承担辖区国道、省道和专用公路及沿线服务设施的养护和质量管理工作；依据交通运输部颁发的《公路养护技术规范》，进行公路交通战备、灾害应急处置、抢险救灾等工作，及时有效清除路面、路肩积冰、积雪、风积雪，撒布防滑砂、融雪剂，修补路面坑槽，确保冬季除雪任务，按要求时限完成；依据交通运输部颁发的《公路养护技术规范》、《桥梁技术状况评定标准》等相关规定，每年开展桥梁定期、公路技术状况评定等基础数据采集工作，为年度桥函、公路大中修养护方案等养护工程计划的制定提供数据支撑；承担辖区内农村公路质量监督工作；根据授权承担辖区非经营性收费公路和经营性收费公路的管理工作；承担辖区公路管理系统行业统计、经济调查和信息化建设等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（1）养护资金执行情况：2025年批复给吐鲁番公路事业发展中心公路日常养护资金共计439.5万元，其中普通公路、桥隧养护费用372.5万元，收费公路桥隧养护费用67万元，资金使用率为100%。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（2）路基养护：清理路肩杂物4524475㎡，清理边坡杂物5688230㎡，整修路肩313234㎡，整修边坡1647852㎡，人工修剪路肩、边坡杂草360000㎡等。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（3）路面养护：完成单条裂缝处治262426m，网状裂缝处治1396㎡，处治松散2142㎡，坑槽沉陷车辙拥包等影响行车安全病害处治1638.55㎡，实施同步碎石封层28000㎡等。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（4）桥梁、涵洞养护：人工清理泄水孔848个，桥面伸缩缝清理杂物2142m，清理桥梁支座4168个，桥梁金属栏杆刷漆824.7㎡，粉刷涵洞帽石2378.24㎡，维修桥梁告示牌98块等。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（5）交通安全设施养护：维修更换波形梁护栏板428m，维修更换防阻块150块，更换钢管示警桩118根，更换警示桩反光膜2000块，更换里程碑9块，更换附着式轮廓标34块，更换标志牌版面19.965㎡等。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公路日常养护项目预算安排总额为439.5万元，其中财政资金439.5万元，2025年实际收到预算资金439.5万元，预算资金到位率为100%。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本项目实际支付资金439.5万元，预算执行率100%。2025年日常养护资金439.5万元，其中201.5万元用于购买养护材料开展日常养护工作，101万元用于机械专用燃料费，131万元用于机械维修、日常保养、购买保险等业务。</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（二）项目绩效目标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部颁《公路养护技术规范》、《交通运输部关于进一步加强公路桥梁养护管理的若干意见》交公路发〔2013〕321号、《公路长大桥隧养护管理和安全运行若干规定》、《公路桥梁养护管理工作制度》（交公路发〔2007〕336号）要求，开展公路路基、路面、桥涵、沿线设施的小修养护管理工作。对管养路段存在的病害进行修复及各项预防性养护，合理实施小修养护延缓公路衰减，增加公路使用寿命，为公众出行提供安全的通行环境。依据交通运输部颁发的《公路养护技术规范》，用于管养的公路防风雪保交通，及时有效清除路面、路肩积冰、积雪、风积雪，撒布防滑砂、融雪剂，修补路面坑槽，确保冬季除雪任务按《公路养护技术规范》要求的时限完成。按照部颁《公路养护技术规范》要求，积极开展公路经常性检查、定期检查、特殊检查、专项检查和加强日常巡道，及时发现损坏的公路及附属设施，及时修复和更换被损坏的路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对项目进行评价。</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1.2025年1月1日至6月30日，完成交通量调查站点维护，组织各养护所交调人员按时上报交调月报数据和季报数据。定期组织养护所交调人员进行人机对比工作，进行5个交调站日常维护及维修工作，编制了吐鲁番中心交通情况调查工作年报，参与编制了2025年度新疆交通情况调查统计汇编工作，上报了吐鲁番公路事业发展中心公路交通情况调查的分析报告，为今后公路养护及建设决策提供了基础数据。 根据《公路养护精细化管理手册》要求，结合2024年自动化路况检测结果，采用同步碎石封层、快速贴及贴缝带等方式，分类施策精准养护处治6公里中等路，切实提升了管养公路技术状况水平，有效延长了路面使用性能，切实提高了养护资金投资效益。根据《新疆维吾尔自治区公路事业发展中心公路巡查制度》相关要求，加强公路巡查，及时处治零星病害，二级及二级以上等级公路每日开展一次巡查，重点排查影响行车安全的隐患，及时下发通知单限期消除隐患，累计开展巡查1419次，其中日常巡查1371次，夜间巡查48次，现场处理1169条，下发任务通知单146份，并在规定时限内处治完成。加强应急抢险保通，确保除雪保通工作责任落实到位，累计除雪保通30次，养护所迅速组织应急抢险队伍上路除雪，确保了道路安全畅通，救助司乘人员211人，救助被困车辆169辆，投入抢险机械车辆90台（辆），抢险人员343工日，使用融雪剂93.5吨，共计清理积雪3.35万m3。</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2.2025年7月1日至12月30日，在S241线山区弯道路段设置一套智能哨兵预警系统，根据转弯半径，现场的视距确定具体位置，有效减少弯路因为视线盲区而发生事故，目前智能哨兵预警系统已安装于S241线山区路段，应用效果良好。坚持以公路日常养护为重点，扎实开展好公路养护工作，2025年实施完成路面病害维修：其中日常养护资金完成单条裂缝处治262426延米，网状裂缝处治1396平方米，处治松散2142平方米，坑槽沉陷车辙拥包等影响行车安全病害处治1638.55平方米，实施同步碎石封层28000平方米；自筹资金完成迎国评路段单条裂缝处治16605延米，网状裂缝处治4496平方米，微表处处治路面8.06公里；完成交安设施维修：维修更换波形梁护栏板428米，维修更换防阻块150块，更换钢管示警桩118根，更换警示桩反光膜2000块，更换里程碑9块，更换附着式轮廓标34块，更换标志牌版面19.965平方米，迎国评路段标线划设7590平方米等。严格按照区中心《关于下达2025年中心所辖公路日常养护策略的通知》及精细化管理手册的相关要求，制定“一桥一策”方案，完成桥梁维修工程量：安装泄水管体30米；桥梁防腐521.7平方米；更换冲孔钢板防抛网96平方米；灌封修补剂处理裂缝（壁可法）536.65米；环氧树脂砂浆修补716.38平方米；表面封闭处治裂缝1177.95米；发泡剂填充348.1米；聚合物砂浆（修补、抹面）194.62平方米；维护、更换桥梁支座226个等。通过“精准检测、科学治理”，消除了桥梁安全隐患，我中心桥梁三类桥提升至二类桥，切实保障了群众出行安全。</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此次我单位根据《项目支出绩效评价管理办法》（财预〔2020〕10号）文件要求对2025年度我单位实施的公路日常养护项目开展部门绩效评价，项目总金额439.5万元。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（二）绩效评价原则、评价指标体系、评价方法、评价标准。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日常养护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单位自评采用定量与定性评价相结合的比较法，将项目实施情况与绩效目标进行比较，把项目实际完成指标情况与年度指标值进行对比，形成评价结果。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评价标准参照，以预先制定的目标、计划、预算、定额等作为评价标准。</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1.评价组组长：贾维，职责：党委委员、副主任，工作内容：负责中心绩效评价工作总体安排、统筹协调、指导推进；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2.评价组成员：吾曼尔江？赛提瓦力迪，职责：中心财务审计科负责人，工作内容：负责中心绩效监控工作数据汇总，分析及上报并督促预算执行进度；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组成员：佐甫卡尔，职责：中心养护管理科负责人，工作内容：负责中心养护管理项目支出的绩效申报、绩效评价、绩效分析及绩效考核，统筹安排，协调推进，预算执行及项目进度，汇总各项目支出的执行比率，问题分析及改进措施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组成员：牙生江？阿不力米提、马燕、艾合拜尔江？艾尼娃尔、张婷、热伊莱？图尔荪等，工作内容：负责中心公路日常养护管理项目支出的绩效申报、绩效评价、绩效分析及绩效考核，统筹安排，协调推进，预算执行及项目进度，汇总各项目支出的执行比率，问题分析及改进措施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公路日常养护管理项目绩效进行客观评价，最终评分结果：总分为100分，其中：项目决策20分、过程管理20分、项目产出30分、项目效益20分、满意度指标10分，绩效评级为“优”。（优：90-100分，包含90分；良：80-90分，包含80分；中：60-80分，包含60分；差：60分以下）</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（一）项目决策情况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相关文件和政策，符合行业发展规划和政策要求，与部门职责范围相符，属于部门履职所需，属于公共财政支持范围，符合中央、地方事权支出责任划分原则，项目没有重复立项，立项依据充分；该项目按照规定的程序申请设立，审批文件、材料符合相关要求，事前已经过必要的可行性研究、专家论证、风险评估、绩效评估、集体决策。</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（二）项目过程情况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项目过程管理类指标由2个二级指标和5个三级指标构成，权重分20分，实际得分20分。具体如下：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管理分值12分，得分12分。其中资金到位率分值4分，得分4分；预算执行率分值4分，得分4分；资金使用合规性分值4分，得分4分。该项目预算资金439.5万元，到位资金439.5万元，实际支出资金439.5万元，资金到位率100.00%，预算执行率100.00%。资金使用合规，符合国家财经法规和财务管理制度以及有关专项资金管理办法的规定，资金支付均具有完整的审批程序和手续，与预算批复内容相符，不存在截留、挤占、挪用、虚列支出等情况。吐鲁番公路事业发展中心对日常养护资金超过5万元的项目由相关科室立项上党委会通过后进行招投标，财务审计科依据吐鲁番公路事业发展中心财务内部控制管理制度根据经领导审批后的发票、计量支付表、中标通知书、党委会议记录、合同、竣工验收报告等进行付款。</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（三）项目产出情况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项目产出类指标由3个二级指标和6个三级指标构成，权重分30分，实际得分30分。具体如下：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“管养公路日常养护里程数”指标，预期指标值为324.781km，指标完成值为324.781km，完成率为100%，分值5分，得分5分。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“公路日常养护质量合格率”指标，预期指标值为100%，指标完成值为100%，完成率为100%，分值5分，得分5分。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“符合《公路养护技术规范》要求验收率”指标，预期指标值为100%，指标完成值为100%，完成率为100%，分值5分，得分5分。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“保持路面清洁度”指标，预期指标值为≥95%，指标完成值为100%，完成率为100%，分值5分，得分5分。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“年度养护任务按计划开工率”指标，预期指标值为≥95%，指标完成值为100%，完成率为100%，分值5分，得分5分。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“年度养护任务按计划完成率”指标，预期指标值为≥95%，指标完成值为100%，完成率为100%，分值5分，得分5分。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（四）项目效益情况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项目效益类指标由1个二级指标和1个三级指标构成，权重分20分，实际得分20分。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①社会效益指标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“管养公路保畅通行率”指标，预期指标值为≥95%，指标完成值为95%，完成率为100%，分值20分，得分20分。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（五）满意度指标完成情况分析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“司乘人员满意度”指标，预期指标值为≥85%，指标完成值为≥85%，完成率为90%，分值10分，得分10分。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通过对公路实施日常养护，显著改善行车舒适性，消除路面坑槽、裂缝等显性病害，提升出行群众的行车体验，经过对沿线出行群众的调查，均表示通过日常养护的实施，提升了公路服务水平，群众对公路日常养护工作满意度较好。</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经过自评，该项目按照财政部设定的绩效目标较好完成，未出现偏离情况。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1.实现废旧沥青利用率100%，创新建立“废旧沥青+属地拌合站联动”回收拌合模式，通过热再生技术将废料转化为合格筑路材料，降低原材料采购成本的同时践行绿色施工理念。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2.引入复合纤维快速贴（FIBER），针对高温天气路面易开裂的痛点，实现快速修复与预防性养护，有效遏制裂缝扩展，提升路面高温稳定性与使用寿命。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3.打造省道202线最低海拔交旅融合示范路，将道路建设与沿线自然景观、文化特色深度融合，既满足通行需求，又为区域旅游发展提供交通支撑。</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4.构建“执法+养护+属地”一体化协同联动养护安全模式，明确三方职责边界与联动流程，通过提前预警、现场管控、应急响应的全链条管理，实现全年养护作业零安全事故。</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5.推动养护工作智能化升级，引入无人机巡检技术，精准采集路况数据并建立数字档案，为路面病害识别、养护方案制定提供科学数据支撑，助力养护决策从“经验判断”向“数据驱动”转变。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自治区公路事业发展中心制定了《公路养护精细化管理手册》，对不同路况水平的路段病害处置率提出了更明确的要求，目前的小修养护资金优先要保障路面坑槽修补及翻浆等影响行车安全的病害处置、桥涵日常养护、保持公路沿线设施完好，与实行的“精细化养护管理”的实际养护需求存在一定的缺口，管养护路线大部分路龄在 10 年以上、路面状况指数呈逐年下降趋势，大部分区段的路面需要进行功能性修复养护以延缓病害的发展，尤其节点路段病害发展迅速，仅靠处治单条裂缝，对路况指标提升起不到显著效果，且影响车辆行驶舒适性，建议增加专项养护费用，用于节点路段的典型病害处治。由于资金短缺难以与交通运输部提倡预防性养护的养护理念保持同步。</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为更好地满足公众出行提供更好的路况服务为导向，综合考虑公路日常养护的实际需求，给予充足的资金支撑，做好国省干线公路的养护保通工作，为交通参与者提供“畅安舒美”的通行环境，为我市地方经济发展做好公路通行保障。建议养护资金根据路况水平，养护部门要进一步提高养护决策水平，加强新技术、新材料、新工艺、新设备四新技术应用的推广，提高机械化水平，提高养护效率，加强计划资金管理、规范计量支付程序，保证小修养护资金高效利用，使有限的公路养护资金投入发挥最大效益，做好路况管理保持公路路况服务水平。</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4D485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2026-09-02T10:14:55Z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