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公路运营管理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叶城公路管理局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叶城公路管理局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阿力木江·扎依尔</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叶城公路事业发展中心管养263.324公里，共计10条线路，其中国道3条137.970公里，省道1条81.565公里，专用公路6条43.789公里,匝道26.366公里。其中高速88.539公里，一级公路8.129公里，二级公路88.311公里，三级公路81.565公里。辖区内有桥梁206座/7559.78延米，全线设有涵洞562道。中心下设三个养护所（叶城、泽普、色力布亚），两个收费站（叶城东收费站、叶城西收费站），两个服务区（叶城服务区，泽普服务区），一个养护工区，一个道班。根据《关于下达2025年收费公路支出计划的通知》(新交公综计〔2025〕4号)的通知要求，叶城公路事业发展中心通过开展交通量调查站点维护、公路养护管理专项子系统数据年度维护、公路数据更新、公路轻量化检测与养护业务管理、收费公路机电系统运行、维护、收费公路房屋建设、服务区运营维护、收费站、服务区污水、垃圾清运、公路服务设施改造、应急演练等工作有效保障了道路、房屋、站点、设施设备良好平稳运行，做到了全年道路通畅、无阻断的养护效果。   2025年度叶城公路事业发展中心总人员235人。其中：公路管理机构人员116人，养护工区（站、道班）人员119人。 公路运营管理项目预算安排总额为502.84万元，其中财政资金502.84万元，其他资金0万元，2025年实际收到预算资金502.84万元，预算资金到位率为100%。</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项目实际支付资金502.84万元，预算执行率100%。项目资金主要用于支付普通公路运营管理小计106.58万元，其中交通量调查站点维护费10.8万元，应急救援演练费用17万元、公路养护管理专项子系统数据年度维护3万元、公路数据更新1.3万元、法律顾问费5万元、安防费49.79万元、涉路施工行政许可费用7.69万元、公路轻量化检测与养护业务管理12万元。收费公路运营管理小计396.26万元，其中计重称台标定费1.87万元、收费公路机电系统运行、维护费275万元、收费公路房屋建设36.53万元、服务区运营维护费36万元、收费站、服务区污水、垃圾清运费22.88万元、公路服务设施改造20.88万元、银行收款押运费3.1万元。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公路及附属设施各项技术指标监测，保障公路交通出行服务水平。二是对养护道班房、交通观测站、便民公厕和公路机电设施等养护服务设施维修维护。三是开展全年度各类应急演练，提升干部职工应急反应处置能力水平。四是普通国省干线公路重要节点和高速公路视频监测覆盖概率提升，增强中心系统视频精准快速提取能力，加密完善高速公路视频，增强视频联网系统功能、实现指挥调度全覆盖，高效支撑日常监测调度与重大突发事件处置，切实保障路网运行稳定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  此次我单位根据《项目支出绩效评价管理办法》（财预〔2020〕10号）文件要求对2025年度我单位实施的公路运营管理项目开展部门绩效评价，项目总金额502.84万元。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运营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本次绩效评价采用计划标准、行业标准，以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1.评价组组长：陈杰，职责：叶城公路事业发展中心党委副书记，主任，工作内容：项目决策;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2.评价组成员：李端峰，职责：叶城公路事业发展中心党委委员、副主任，工作内容：项目效益情况，项目产出情况;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3.评价组成员：阿里木江·扎依尔，职责：叶城公路事业发展中心养护管理科负责人，工作内容：项目过程情况，满意度指标完成情况。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20分、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专题会议进行了可行性研究、专家论证、风险评估、绩效评估。按照相关规定的程序申请设立，审批文件、材料符合相关要求，没有重复立项，立项依据充分。叶城公路事业发展中心按照《关于下达2025年收费公路支出计划的通知》(新交公综计〔2025〕4号)等相关规范及规定设立。并经过叶城公路事业发展中心专题会研究审议，党委会确定，下发至中心属各养护所，组织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叶城公路事业发展中心开展应急预案演练，加强应对突发事件能力，保障收费站、服务区运营正常，提高公路安全通行能力。完成对养护道班房、交通观测站、交通战备设施、便民公厕和公路机电设施等养护服务设施维修维护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按照《房屋建设管理办法》、《公路交调统计工作管理办法》、《公路交通情况调查统计报表制度》、《新疆维吾尔自治区经营性公路行业管理监督评价细则（试行）》及《收费公路机电系统运行维护费用预算标准》等要求，充分考虑本单位工作的实际需求，合理规划公路养护站点，预算资金经专题会研究，形成专题会会议纪要报党委会审定通过，下发各分局贯彻落实。</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502.84万元，到位资金502.84万元，实际支出资金502.84万元，资金到位率100%，预算执行率100%。运营管理管理主要以公路段房、道班房建设、交通量调查、交通战备专项、应急救援演练、便民公厕管理、法律顾问费、安防费、计重秤台标定、收费公路机电系统运行、维护费、服务区运营维护费、收费站、服务区污水、垃圾清运费、银行收款押运费、经营性公路监管、公路养护管理专项子系统数据年度维护。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项目产出类指标由4个二级指标和9个三级指标构成，权重分80分，实际得分80分。具体如下：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“在用服务区（停车区）、便民公厕运营维护覆盖率”指标，预期指标值为=100%，指标完成值为100%，完成率为100%，分值15分，得分15分。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“收费公路机电系统运行、维护覆盖率”指标，预期指标值为=100%，指标完成值为100%，完成率为100%，分值15分，得分15分。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“完成公路、桥梁、隧道应急演练次数”指标，预期指标值为≥2次，指标完成值为2次，完成率为100%，分值10分，得分10分。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“交调自动观测站点正常运转率”指标，预期指标值为≥95%，指标完成值为95%，完成率为100%，分值10分，得分10分。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“收费公路机电系统正常运转率”指标，预期指标值为≥95%，指标完成值为95%，完成率为100%，分值10分，得分10分。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“管养公路保畅通行率”指标，预期指标值为≥95%，指标完成值为95%，完成率为100%，分值20分，得分20分。</w:t>
      </w:r>
      <w:r>
        <w:rPr>
          <w:rStyle w:val="17"/>
          <w:rFonts w:hint="eastAsia" w:ascii="楷体" w:hAnsi="楷体" w:eastAsia="楷体"/>
          <w:spacing w:val="-4"/>
          <w:sz w:val="32"/>
          <w:szCs w:val="32"/>
        </w:rPr>
        <w:cr/>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“司乘人员满意度”指标，预期指标值为≥85%，指标完成值为85%，完成率为100%，分值10分，得分10分。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我单位在资金使用过程中，严格执行有关制度，采取有效措施落实资金的执行情况，严格按项目申请、批复内容及程序执行，没有擅自调项、扩项和缩项，未挤占截留挪用专项资金情形，做到了专款专用，保证了资金使用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2、建立加强项目验收与资产的入库事宜，责任到部门、责任到人，强化责任意识。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3、加强项目实施前的调研研究，把项目实施过程中，遇到的问题和存在的问题提前准备，并相应的做出调整，在验收时，严格按照相关文件要求，进行验收并入库操作。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执行进度把控不足，个别子项目因协调不畅、施工条件复杂，进度滞后，未能按计划完成阶段性目标，降低了项目整体效率。 监督考核机制也不够完善，虽有监督流程，但执行存在漏洞，对资金使用和项目进度监督不够细致，考核指标不够量化，难以准确衡量工作成效，导致问题难以及时发现和解决。</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加强绩效管理方面的学习和培训，提升项目整体预算绩效管理水平。通过学习与培训，深入了解预算绩效管理的基本理论，掌握项目支出绩效管理中目标设定、运行监控、绩效评价、结果应用等环节的重点内容，并确保对应环节的成果输出得到及时归档整理。有效推进养护市场化改革。根据南疆区域发展水平和养护发展实际，因地制宜、分类有序推进养护市场化改革。依托有资质的基层养护单位按照“平急结合、抢养兼顾”的思路承担日常保养与应急抢险工作，其他养护服务均引入市场机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对养护资金的投入与实际需求相结合，始终保持路况整体水平，为公众的出行提供优质的通行环境；严格执行政府采购程序，加强专项资金专款专用支出管理；科学合理编制年度养护计划，自觉维护计划项目的严肃性，加强计划执行管理工作，充分发挥年度计划资金投资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1911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2026-09-02T10:14:17Z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