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叶城公路管理局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叶城公路管理局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阿力木江·扎依尔</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2026年03月23日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全中心管养公路里程263.324公里，共计10条线路，其中国道3条137.970公里，省道1条81.565公里，专用公路6条43.789公里,匝道26.366公里。其中高速88.539公里，一级公路8.129公里，二级公路88.311公里，三级公路81.565公里。辖区内有桥梁206座/7559.78延米，全线设有涵洞562道。普通公路日常养护费用340万元，其中：公路、桥隧养护334万元，风雪保交通6万元。收费公路日常养护费用227万元，其中：公路、桥隧养护209万元万元，风雪保交通18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2025年5月底执行情况良好，根据公路养护工作的实际情况和辖区气候情况，3月初能够开展公路技术状况评定后，虽然立即组织技术人员进行调查与评定并于3月完成数据录入与评定工作，3月根据路况结果编制养护计划。3月底完成年度养护计划的编制、下达，月度养护计划的分解，计划批复后，所属各养护所立即开展了招投标等前期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采取的措施：一是自养项目迅速根据计划选择合规的方式采购养护物资，加快合同审核流程和材料到场验收，尽快办理资金支付；二是外包计划招标结束后加快合同审核流程，依规办理预付款，加强项目实施进度和验收，尽快办理资金支付。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（2）2025年8月底执行情况较好，完成路基、路面、交安设施、桥涵隧道日常维修、保洁工作，实现“路况好、路域美、服务优、畅行安、治理强”的效果。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提升措施：一是加快对7月已完工项目的抽检验收和办理计量支付；二是8月初立即开展融雪剂等冬季养护物资的采购，加快冬季防风雪保交通费用的执行。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二、绩效评价工作开展情况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此次我单位根据《项目支出绩效评价管理办法》（财预〔2020〕10号）文件要求对2025年度我单位实施的项目开展部门绩效评价，项目总金额567万元。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 此次我单位根据《项目支出绩效评价管理办法》（财预〔2020〕10号）文件要求对2025年度我单位实施的项目开展部门绩效评价，项目总金额567万元。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日常养护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（2）在数据采集时，采取客观数据，主管部门审查相结合的形式，以保证各项指标的真实性。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绩效评价报告应当简明扼要，除了对绩效评价的过程、结果描述外，还应总结经验，指出问题，并就共性问题提出可操作性改进建议，以保证各项指标的真实性。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1.评价方法评价方法采用比较法，将项目实施情况与绩效目标进行比较，把项目实际完成指标情况与年度指标值进行对比，形成评价结果。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评价方法采用比较法，将项目实施情况与绩效目标进行比较，把项目实际完成指标情况与年度指标值进行对比，形成评价结果。单位自评采用定量与定性评价相结合的比较法，将项目实施情况与绩效目标进行比较，把项目实际完成指标情况与年度指标值进行对比，形成评价结果。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③满意度指标：主要采用比较法，根据满意度问卷统计情况计算完成比率与预期指标值对比，达成满意度预期目标的，得满分；未完成指标值的，按照完成值与预期指标值的比例记分；满意度小于60%不得分。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⑦其他定性指标：公众评判法，通过问卷及抽样调查等方式评价本项目实施后社会公众对于其实施效果的满意程度。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1.评价组组长：李端峰，职责：党委委员、副主任，工作内容：负责局绩效评价工作总体安排、统筹协调、指导推进；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姑丽努尔·太外库力，工作内容：负责局养护管理项目支出的绩效申报、绩效评价、绩效分析及绩效考核，统筹安排，协调推进，预算执行及项目进度，汇总各项目支出的执行比率，问题分析及改进措施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3.评价组成员：木热迪力·买买提，工作内容：负责局绩效监控工作数据汇总，分析及上报并督促预算执行进度；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r>
        <w:rPr>
          <w:rStyle w:val="17"/>
          <w:rFonts w:hint="eastAsia" w:ascii="楷体" w:hAnsi="楷体" w:eastAsia="楷体"/>
          <w:spacing w:val="-4"/>
          <w:sz w:val="32"/>
          <w:szCs w:val="32"/>
        </w:rPr>
        <w:cr/>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日常养护项目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党委会议）进行了可行性研究、专家论证、风险评估、绩效评估。按照新疆维吾尔自治区公路事业发展中心公路养护科学决策制度（试行）规定的程序申请设立，审批文件、材料符合相关要求，没有重复立项，立项依据充分，按照《公路养护技术规范》（JTG H10—2009）标准、《公路长大桥隧养护管理和安全运行若干规定》《交通运输部关于进一步加强公路桥梁养护管理的若干意见》（交公路发﹝2013﹞321号）、《公路桥梁养护管理工作制度》（交公路发〔2007〕336号）文件要求，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本单位通过坚持“目标精准、计划精准、管理精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该项目预算编制合理，经过科学论证，预算内容与项目内容相匹配，预算额度按照标准编制，测算依据充分，预算确定的项目投资额或资金量与工作任务相匹配，预算资金分配依据充分，资金分配额度合理，与实际相适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该项目预算编制合理，经过科学论证，预算内容与项目内容相匹配，预算额度按照标准编制，测算依据充分，本单位按公路病害程度、路容路貌和公众出行安全通行环境等公路技术状况的轻重缓急、统筹考虑计划年度日常养护费用，上年度即科学合理编制下一年度日常养护支出建议计划。预算确定的项目投资额或资金量与工作任务相匹配，预算分配提交局党委审议通过，确保了年度预算资金分配依据充分，资金分配额度合理，与实际相适应。本单位严格规范计划管理程序，强化计划项目的严肃性，加强计划执行管理工作，充分发挥年度计划资金投资效益。并按各养护所年初编制的公路养护计划，将费用分解到各养护所，进一步明确了各养护所的养护工作任务，保证各项工作的正常运转。</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567万元，到位资金567万元，实际支出资金567万元，资金到位率100.00%，预算执行率100.00%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该项目资金使用合规，符合国家财经法规和财务管理制度以及有关专项资金管理办法的规定，资金支付均具有完整的审批程序和手续，与预算批复内容相符，不存在截留、挤占、挪用、虚列支出等情况。叶城公路事业发展中心对日常养护资金超过5万元的项目由相关科室立项上党委会通过后进行招投标，财务审计科依据叶城公路管理局财务内部控制管理制度根据经领导审批后的发票、计量支付表、中标通知书、党委会议记录、合同、竣工验收报告等进行付款。</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该项目财务和业务管理制度健全，且合法、合规、完整，制度执行遵守相关法律法规和相关管理规定，项目调整及支出调整手续完备，项目合同书、验收报告、技术鉴定等资料齐全并及时归档，项目实施的人员每年定期开展培训工作，保证业务水平和安全意识达标，及时对机械设备进行维护维修，确保了机械化养护的配合，各单位组织机构建立健全，职责分工明确，相关制度能够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项目产出类指标由4个二级指标和6个三级指标构成，权重分30分，实际得分30分。具体如下：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“管养公路日常养护里程数”指标，预期指标值为≥263公里，指标完成值=263公里，完成率为100%，分值4分，得分4分。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“公路日常养护质量合格率”指标，预期指标值为100%，指标完成值=100%，完成率为100%，分值4分，得分4分。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“符合《公路养护技术规范》要求验收率”指标，预期指标值为100%，指标完成值=100%，完成率为100%，分值4分，得分4分。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“年度养护任务按计划开工率”指标，预期指标值为≥95%，指标完成值=95%，完成率为100%，分值4分，得分4分。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“年度养护任务按计划完成率”指标，预期指标值为≥95%，指标完成值=95%，完成率为100%，分值4分，得分4分。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“公路日常养护预算控制率”指标，预期指标值为≤100%，指标完成值=100%，完成率为100%，分值10分，得分10分。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“管养公路保畅通行率”指标，预期指标值为≥95%，指标完成值为=95%，完成率为100%,权重分20分，实际得分20分。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“司乘人员满意度”指标，预期指标值为≥85%，指标完成值=85%，完成率为100%，分值10分，得分10分。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是严格遵照执行上级交通主管部门下发的普通国省干线公路路面、桥梁相关工程的养护施工规程、《公路养护工程质量检验评定标准》《自治区公路管理局全区国省干线公路养护管理评价细则》《日常养护规范化管理手册》等规范和办法进行公路养护，定期对施工过程进行监督，发现问题责令养护所在规定时间内进行整改，确保了养护工程质量。开展公路技术状况调查，首先组织技术人员针对技术状况调查规范、病害分类和病害界定等进行了学习和探讨，1.专业技术人员缺乏，科技应用水平低。目前我局公路养护技术人才资源相对匮乏，许多养护工作无法得到专业人员的有效执行。在公路养护工作中，科技应用水平低是制约工作效率和质量的重要因素之一。传统的手工操作和简单的机械设备已经无法满足现代化公路养护的需求。2.一线养护人员不足，并且整体技能水平偏低。公路养护队伍普遍老龄化，一线养护工人不足，对公路养护的知识及技能水平不高，难以充分发挥他们的工作效率及保证养护质量。3.创新型养护工作能力不足。养护人员专业技术水平已不适应当前公路养护高质量发展的要求。掌握新材料、新技术、新工艺的创新能力不足，直接影响了公路养护的质量和水平。</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有效推进养护市场化改革。根据南疆区域发展水平和养护发展实际，因地制宜、分类有序推进养护市场化改革。依托有资质的基层养护单位按照“平急结合、抢养兼顾”的思路承担日常保养与应急抢险工作，其他养护服务均引入市场机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二)对养护资金的投入与实际需求相结合，始终保持路况整体水平，为公众的出行提供优质的通行环境；严格执行政府采购程序，加强专项资金专款专用支出管理；科学合理编制年度养护计划，自觉维护计划项目的严肃性，加强计划执行管理工作，充分发挥年度计划资金投资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7BF761F"/>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2026-09-02T10:14:11Z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