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综合业务管理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新疆维吾尔自治区交通建设管理局（机关）</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新疆维吾尔自治区交通建设管理局（机关）</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孙海涛</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2026年03月17日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根据财政部最新印发的《项目支出绩效评价管理办法》（财预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2020】10）号文件规定及自治区财政厅为做好2025年度预算绩效评价工作做出的工作要求，一是为保障我局网络及网络安全相关设备运行正常和日常维护，确保单位正常互联网网络的稳定和正常运行。二是为了进一步提高局系统依法管理的能力水平，促进依法办事，落实法律顾问制度，根据项目管理工作实际，我局暂无公职律师，需购买专业法律顾问服务，为局系统各单位提供优质、专业的法律服务，以有效保障我局日常法律事务工作的有序开展，依法维护我局合法权益。三是为提高升档案现代化管理水平，全面优化档案工作各个要素，提高档案信息资源利用，更好的服务我局中心工作。我局对产生的文书档案进行数字化并通过档案管理系统进行高效查阅利用，方便局机关及其他单位对档案的利用，积极开展此项工作。</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单位实际情况，科学合理地安排项目资金，用于通讯网络运行维护费项目中，为我局互联网通讯线路通畅提供了保障,极大改善我局职工的办公水平，为我局经济发展起到促进作用。聘请专业法律顾问为我局专项事务提供法律意见，工作中遇到的问题及时进行法律顾问咨询，维护单位利益。审查合同健全合同制度，预防合同纠纷发生。档案数字化提升我局档案的规范性和电子化程度。</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通过开展本次部门绩效评价工作，全面了解该项目预算编制的合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理性、资金使用的合规性、项目管理的规范性、项目目标的实现情况、服务对象的满意度等，从中总结经验及教训，促进项目成果转化和应用，为今后类似项目的长效管理，提供可行性参考建议。</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依据《预算法》、《中共中央国务院关于全面实施预算绩效管理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S101线硫磺沟至雀尔沟镇公路品质提升工程项目实际开展情况，运用定量和定性分析相结合的方法，总结经验做法，反思项目实施和管理中的问题，以切实提升财政资金管理的科学化、规范化和精细化水平。</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绩效评价工作过程。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潘林伍，职责：领导小组组长，工作内容：贯彻党中央、国务院和自治区党委、人民政府关于全面实施预算绩效管理工作的决策部署，负责组织制定《交通建设管理局全面实施预算绩效管理的实施方案》，组织、协调解决重大事项，监督指导工作开展。领导小组实行不定期会议制度，会议由领导小组办公室召集各成员参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评价组成员：同保，职责：领导小组下设办公室主任，工作内容：负责贯彻落实全局系统预算绩效管理政策，健全完善交通建设管理局系统预算绩效管理制度，建立符合交通建设行业特点的绩效指标体系、绩效评价体系，做好交通建设管理局系统预算绩效指导工作，并加强与交通运输厅、财政厅的沟通。负责预算绩效日常监控和定期报告。</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组成员：曹文辉、张勤胜、杨友、张斌、陈刚，职责：工作组成员，工作内容：加强预算绩效管理力量，落实绩效管理人员，加强培训，建立一支人员相对固定、掌握政策、精通业务的绩效管理人员队伍，督促指导有关政策措施落实，确保预算绩效管理延伸到基层单位和资金使用终端。此次绩效评价工作成立评价工作组，通过收集查看项目相关文件材料，查阅其他书面材料、实施情况，预算执行情况等，并按照评价指标、评价标准和评价规则对决策、过程、产出、成本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综合业务管理项目绩效进行客观评价，最终评分结果：总分为96分，其中：项目决策20分、项目过程19.5分、项目产出30分、项目成本16.5分、项目满意度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专题会议、招投标领导小组会议进行研究审议。按照局《关于竞争性谈判采购方式、询价采购方式的工作程序》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项目过程管理类指标由2个二级指标和5个三级指标构成，权重分20分，实际得分19.5分。具体如下：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分，得分11.5分。其中资金到位率分值4分，得分4分；预算执行率分值4分，得分3.5分；资金使用合规性分值4分，得分4分。综合业务管理项目预算安排总额为209.98万元，其中财政资金209.98万元，到位资金209.98万元，实际支出资金200.17万元，资金到位率100%，预算执行率95.33%。该项目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项目产出类指标由3个二级指标和8个三级指标构成，权重分30分，实际得分30分。具体如下：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“通讯网络维护工作数”指标，预期指标值为≥5项，指标完成值为5项，完成率为100%，分值2分，得分2分。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“通过法律审核合同数量”指标，预期指标值为≥400个，指标完成值为300个，完成率为100%，分值2分，得分2分。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“文书档案数字化项目数”指标，预期指标值为≥3项，指标完成值为3项，完成率为100%，分值3分，得分3分。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“机关专项工作项目数”指标，预期指标值为≥4项，指标完成值为4项，完成率为100%，分值3分，得分3分。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“通讯网络验收合格率”指标，预期指标值为100%，指标完成值为100%，完成率为100%，分值5分，得分5分。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“档案数字化验收合格率”指标，预期指标值为100%，指标完成值为100%，完成率为100%，分值5分，得分5分。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“通讯网络维护故障响应时间”指标，预期指标值为≤1天，指标完成值为1天，完成率为100%，分值5分，得分5分。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“法律顾问专项审计时间”指标，预期指标值为≤3天，指标完成值为3天，完成率为100%，分值5分，得分5分。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（二）项目成本情况。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项目成本类指标由1个二级指标和4个三级指标构成，权重分20分，实际得分16.5分。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①经济成本指标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讯网络维护经费”指标，预期指标值为≤30.46万元，指标完成值为23.66万元，完成率为77.68%。(结余原因：招标结余。在招标过程中，众多具备资质的供应商参与投标，因当前市场上相关服务供应充足，市场竞争激烈，供应商为争取业务，在保证质量的前提下大幅度降低了价格)，分值5分，得分2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法律顾问经费”指标，预期指标值为≤41万元，指标完成值为37.99万元，完成率为92.66%。(结余原因：招标结余。在招标过程中，众多具备资质的供应商参与投标，因当前市场上相关服务供应充足，市场竞争激烈，供应商为争取业务，在保证质量的前提下大幅度降低了价格)，分值5分，得分4.5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“档案数字化经费”预期指标值为≤5.05万元，指标完成值为5.05万元，完成率为100%。分值5分，得分5分。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“机关专项工作经费”指标，预期指标值为≤133.47万元，指标完成值为133.47万元，完成率为100%。分值5分，得分5分。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项目满意度类指标由1个二级指标和1个三级指标构成，权重分10分，实际得分10分。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经过自评，该项目按照财政部设定的绩效目标较好完成，出现偏离情况。其中：一是通讯网络维护经费指标完成率为77.68%。结余原因：招标结余。在招标过程中，众多具备资质的供应商参与投标，因当前市场上相关服务供应充足，市场竞争激烈，供应商为争取业务，在保证质量的前提下大幅度降低了价格。二是法律顾问经费指标实际完成率为92.66%。结余原因：招标结余。在招标过程中，众多具备资质的供应商参与投标，因当前市场上相关服务供应充足，市场竞争激烈，供应商为争取业务，在保证质量的前提下大幅度降低了价格。</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是专项经费按照“花钱必问效、无效必问责”的绩效理念、“谁设置目标、谁进行评价”的绩效原则，各业务科室是预算绩效评价的责任主体；二是指定专人负责预算绩效管理工作，合力推进绩效管理与预算管理的同步融合，实现财政资金事前、事后全程管理，最大限度提高资金使用效能和提升资金管理科学化、规范化水平。我单位各项工作实施及资金使用情况均在绩效目标设定时限完成，预算安排的基本支出保障了正常的人员、公用经费运转，预算安排的项目支出非常必要，在执行及项目资金的使用方面严格遵守各项财经纪律，严守法律底线、纪律底线、道德底线。</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是细化整体预算编制工作。加强本单位的预算管理意识，严格按照预算编制的相关制度和要求进行预算编制。全面编制预算项目，优先保障固定性的、相对刚性的费用支出项目，尽量压缩变动性的、有控制空间的费用项目，提高预算编制的科学性、严谨性和可控性。二是在预算管理过程中，需加强本单位内设机构的协调联动，保证预算编制的合理与精细，并加强与财政部门的沟通和协调，确保预算资金的及时下达。三是强化项目资金成本控制意识，尽力准确编制确定项目支出预算，合理分配项目资金计划，避免项目执行大幅超支情况的发生，维护资金计划预算的严肃性。四是设定的考核指标要尽可能准确、并且多用量化的客观标准，具体措施有：首先可以通过调查问卷等方式与被考核项目执行处室一同讨论制定，提高其对目标的接受程度和对绩效体系的理解、支持。</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70D74FA"/>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2026-09-02T10:13:06Z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