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综合业务管理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新疆维吾尔自治区智慧交通发展中心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新疆维吾尔自治区智慧交通发展中心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马雪翠</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背景：为贯彻落实国家及新疆维吾尔自治区关于数字政府建设、交通运输数字化转型的战略部署，保障新疆维吾尔自治区交通运输厅（以下简称“交通运输厅”）核心业务系统安全、稳定、高效运行，提升行业治理能力和公共服务水平，依据交通运输信息化发展规划及年度工作安排，设立本项目。项目旨在通过专业的信息化运维、网络安全保障、数据服务及基础设施维护，支撑交通运输厅机关及行业管理机构的日常运转，确保各项交通运输业务的连续性和数据的安全性，为自治区交通运输高质量发展提供坚实的技术支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主要内容及实施情况：本项目涵盖交通运输厅信息化建设与运维的多个关键领域，共涉及29个子项，总预算1046.2万元。项目内容可归纳为以下几大类：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信息系统运维服务： 对交通运输厅核心业务系统提供全面的技术与运维保障。主要包括财务系统、国有资产监督管理信息系统、交通运输信用信息管理系统（含道路运输、公路建设市场信用系统）、数据中心、交通运输统计分析监测和投资计划管理信息系统、普通省道和农村公路“以奖代补”考核数据支撑系统、新疆交通地理信息服务平台、交通运输建设项目管理指挥平台、涉路施工许可管理系统、厅协同办公系统及智慧党建等。这些系统的稳定运行直接关系到厅机关的财务管理、信用体系建设、投资决策、项目管理及日常办公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网络安全与评估服务： 构建多层次的网络安全防护体系。具体包括：厅本级信息系统等保测评、密码应用安全评估、网络安全驻场运维、网络安全实战演练、信息系统代码审计、内容安全审查，以及内网终端运维服务。通过常态化安全检测、实时监控和应急演练，全面提升网络安全防护能力，确保信息系统和数据的机密性、完整性和可用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通信与基础设施维护： 保障网络通信链路及机房基础设施的稳定可靠。主要包括电路租赁、12328交通运输服务监督热线运维、交通专网维护、铁塔代理维护、机房消防维保、自治区党委至厅机关专用机房维护、厅机关光缆线路维护，以及交通运输厅本级专属云服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数据服务与业务支持： 提供数据采集、统计分析及业务监测服务。主要包括舆情监测服务，及时掌握行业相关舆论动态；农村公路基础设施统计调查费，用于支撑农村公路基础数据的采集与更新；以及政府网站日常维护及普查监测，确保政府网站信息发布准确、服务可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所有项目均按照年度工作计划有序推进。通过公开招标、竞争性磋商或单一来源采购等方式确定服务提供商，并依据合同约定开展日常运维、定期巡检、应急响应、安全加固和升级优化等工作。项目实施周期通常为一年，与财政年度保持一致，确保各项服务无缝衔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和使用情况：综合业务项目预算安排总额为1046.2万元，其中财政资金1046.2万元，其他资金0万元，2024年实际收到预算资金1046.2万元，预算资金到位率为100%。资金严格按照预算批复管理规定执行，主要用于支付各子项目的技术服务费、软硬件维护费、设备租赁费、人员驻场服务费、测评咨询费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截至绩效评价期，资金已按照项目进度和合同约定进行拨付。各子项目资金使用规范，支出与预算相符。资金的有效投入，保障了交通运输厅29个信息化相关项目的顺利实施，为厅机关及行业管理提供了稳定、安全、高效的信息化支撑环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我单位根据相关管理管理制度，结合项目实施单位的规章制度以及财务相关资料，对项目进行评价，通过在5月底、8月底两个节点监控项目执行情况，提升预算执行质量。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本年度29个项目的统筹实施与规范管理，全面保障新疆维吾尔自治区交通运输厅信息化体系的安全、稳定、高效运行。确保财务、信用、建设管理、统计分析等核心业务系统可用性达到99%以上；筑牢网络安全防线，完成全部在用信息系统的等保测评与密码评估，确保不发生重大网络安全事件；保障交通专网、数据中心、云资源等基础设施的稳定可靠，支撑行业管理“一张网”运行；提升数据服务能力，强化舆情监测、统计分析及网站监测，为自治区交通运输科学决策、精准监管和公众服务提供有力支撑。最终，实现信息化运维保障水平显著提升，网络安全防护能力持续增强，行业治理数字化、智慧化水平迈上新台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第一季度，开展项目采购和合同签订，确保服务团队及时到位；开展节前安全检查，完成核心系统的全面巡检，排查潜在隐患；各运维服务商提交年度详细运维计划。</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第二、三季度，进入全面实施阶段，开展各信息系统、网络、机房、云资源的常态化运维，确保系统平稳运行；完成等保测评、密码应用安全评估的现场测评与整改工作，力争出具测评报告；至少组织1次网络安全实战演练，完成信息系统代码审计；做好农村公路基础设施统计调查数据采集与上报计划，开展半年度的舆情监测分析报告；做好重大节假日的网络与系统安全保障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第四季度，根据业务部门反馈完成协同办公、智慧党建等系统的新需求开发与功能优化；对各运维项目的服务质量进行中期评估，结合实战演练成果进行安全加固；完成年度电路租赁费用支付，保障专网稳定运行；完成各子项目年度验收与服务商绩效考核；完成全年各类文档的整理归档，确保资金执行率达到100%。</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此次我单位根据《项目支出绩效评价管理办法》（财预〔2020〕10号）文件要求对2025年度我单位实施的综合业务项目开展部门绩效评价，项目总金额1046.2万元。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业务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评价组组长：刘健，职责：全面负责绩效评价工作的组织、协调和决策，审定工作方案和评价指标体系，对评价结果进行最终确认和应用决策等；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组成员：迪里拜尔，马雪翠，苏丽娅，孙嘉璐，赵炜嘉。职责：协助组长开展工作，具体负责组织制定绩效评价工作方案，协调各成员单位之间的沟通与协作，督促各成员单位按照方案要求完成各自任务，对评价过程中出现的问题及时向组长汇报并提出解决方案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组成员：闫睿杰，胡海，马占英，安外尔，杨勤。职责：根据业务范围，负责提供与绩效评价相关的基础数据和资料，参与制定本业务领域的绩效评价指标和标准，对评价过程中涉及本处室业务的问题进行解释和说明，配合完成现场核查、资料审核等工作，根据评价结果提出改进本业务领域管理的建议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综合业务项目绩效进行客观评价，最终评分结果：总分为100分，其中：项目决策20分，项目过程20分，项目产出20分、项目效益30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该项目符合国家法律法规、国民经济发展规划和相关政策，符合行业发展规划和政策要求，与部门职责范围相符，属于部门履职所需，属于公共财政支持范围，符合中央、地方事权支出责任划分原则，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1046.2万元，到位资金1046.2万元，实际支出资金1046.2万元，资金到位率100.00%，预算执行率100.00%。该项目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①数量指标（权重8分）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“信息系统运维数”指标，预期指标值为≥12个，指标完成值为12个，完成率为100%，分值3分，得分3分。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“租赁云服务数量”指标，预期指标值为1项，指标完成值为1项，完成率为100%，分值2分，得分2分。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“租赁电路数量”指标，预期指标值为≥22条，指标完成值为22条，完成率为100%，分值3分，得分3分。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②质量指标（权重6分）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“系统故障率”指标，预期指标值为≤5%，指标完成值为0%，完成率为100%，分值6分，得分6分。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③时效指标（权重6分）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“系统故障修复处理时间”指标，预期指标值为≤24小时，指标完成值为24小时，完成率为100%，分值3分，得分3分。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“网络安全应急响应时间”指标，预期指标值为≤5分钟，指标完成值为3分钟，完成率为100%，分值3分，得分3分。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“网络安全事故发生率”指标，预期指标值为≤5%，指标完成值为0%，完成率为100%，分值30分，得分30分。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满意度类指标由1个二级指标和1个三级指标构成，权重分10分，实际得分10分。具体如下：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①满意度指标（权重10分）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“系统使用人员满意度”指标，预期指标值为≥95%，指标完成值为100%，完成率为100%，分值10分，得分10分。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优化绩效目标管理：将绩效目标管理范围扩大到所有财政拨款安排的项目支出，涵盖一般公共预算，项目支出绩效目标实现全覆盖。按照“谁申请资金，谁设置目标”原则，将绩效目标编制与资金预算同步安排。按照“谁支出、谁负责”的原则，对预算执行情况和绩效目标实现程度开展日常监控，对偏离绩效目标的原因进行分析，分门别类提出处置的建议措施。同时以绩效目标为基础，开展部门自评。加大重点项目支出绩效评价，以绩效目标为基础，对项目全部由部门开展自评。提高编报质量，实现目标编制内容完整、要素关联、指标科学、细化量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部门自评质量有待提高：对预算绩效管理业务不够熟悉，对工作重点把握不到位，出具的自评价报告对项目取得的绩效、经验介绍的多，对存在的问题介绍的少，不能很好地应用到项目管理中去。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绩效目标管理意识淡薄：对绩效目标管理的重要性认识不足，导致绩效目标设定不科学、不合理，影响了绩效评价的质量和效果。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预算编制精准度不够：预算编制过程中，对项目需求的预测不够准确，导致预算与实际执行情况存在偏差，影响了资金的使用效率。</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组织干部参加绩效管理业务培训，学习先进经验，提升绩效管理认识和能力水平。成立预算绩效管理领导小组，将预算绩效管理纳入部门重点工作任务。积极与各科室进行对接，将绩效评价结果与预算编制紧密结合在一起，在预算编制过程中，加强对预算绩效目标审核的力度，全面开展预算执行情况绩效评价，发现问题，分析原因并及时纠正。强化绩效目标管理，在预算编制过程中，加强对预算绩效目标审核的力度，做到无绩效目标不给安排预算。通过自评和外部评价相结合对预算执行情况全面开展绩效评价，积极引入第三方机构开展绩效评价工作。</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1AB7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2026-09-02T10:12:54Z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