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综合业务管理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新疆维吾尔自治区交通运输厅规划设计研究中心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新疆维吾尔自治区交通运输厅规划设计研究中心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王伯礼</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2026年03月12日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（1）项目实施背景：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按照交通运输厅的工作要求，规划中心工作职能为一是承担自治区交通运输发展中长期规划、五年规划的编制和调整工作；二是对交通建设项目前期工作和工程变更进行技术审查；三是开展自治区交通运输发展战略和有关政策研究。</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（2）本项支出项目为综合业务管理费，主要用于交通建设项目前期工作和工程变更进行技术审查。</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完成情况：2025年，规划中心紧紧围绕自治区交工建设项目前期推进等重点工作任务，持续开展技术审查工作、勘察设计质量提升工作等。其中完成工可审查26个、初步设计审查21个（含初审、复审）、施工图审查39个（含初审、复审）、施工图变更审查74个、设计回溯报告审查38个。</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项目预算总额为200万元，实际支出194.62万元，预算执行率为97.31%。资金主要用于专家咨询费、差旅费等，资金使用合规，无挪用、挤占现象。</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建立健全交通建设项目技术审查机制，提升审查质量和效率，保障自治区交通建设项目技术合规性、安全性和经济性，推动勘察设计质量持续提升。紧紧围绕年度投资目标任务，做好交通运输厅系统技术支撑服务工作。开展好G217线莎车至塔什库尔干县公路建设项目、G3033奎屯至独山子至库车高速公路建设项目等重大项目前期工作文件技术审查及咨询服务事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2025年12月20日前，完成相关审查意见及报告不少于10份，提出建议及意见数量不少于20条，调研报告或审查意见合格率不低于90%，提出意见及建议采纳数量不少于20份，相关部门对研究工作满意程度不低于95%.</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（1）绩效评价的目的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（2）绩效评价的对象和范围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此次我单位根据《财政支出绩效评价管理暂行办法》（财预〔2020〕10号）文件要求对2025年度我单位实施的综合业务管理项目开展部门绩效评价，项目总金额200万元。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依据《中华人民共和国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综合业务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指标体系严格按照《项目支出绩效评价管理办法》（财预〔2020〕10号）文件要求设置，指标体系设置一级指标共5个，包括决策指标（20.00%）、过程指标（20.00%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具体指标分类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一级指标为：决策、过程、产出、效益、满意度。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二级指标为：项目立项、绩效目标、资金投入、资金管理、组织实施、数量指标、质量指标、时效指标、成本指标、社会效益、经济效益、满意度指标。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等年初设置的其他三级指标。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指标体系包括综合评价表和基础表两部分，综合评价表是评价的依据，基础表是支持评价的基础数据。指标体系为评分所用，综合评价表中各指标的权重由该项目绩效评价小组根据绩效评价原理和评价需求，在调研基础上依据指标的重要性制定形成。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三级指标分析环节：根据不同三级指标类型进行逐项分析。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（1）定量指标分析环节：主要采用比较法，对比三级指标预期指标值和三级指标截止评价日的完成情况，综合分析绩效目标实现程度。详细评价方法的应用如下: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②属于“是”或“否”判断的单一评判定量指标：比较法，符合要求的得满分，不符合要求的不得分或者扣相应的分数。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③满意度指标：主要采用比较法，根据满意度问卷统计情况计算完成比率与预期指标值对比，达成满意度预期目标的，得满分；未完成指标值的，按照完成值与预期指标值的比例记分；满意度小于60%不得分。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①立项依据充分性：比较法和文献法，查找法律法规政策以及规划，对比实际执行内容和政策支持内容是否匹配，分析立项依据充分性。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立项程序规范性：比较法和文献法，查找相关项目设立的政策和文件要求，对比分析实际执行程序是否按照政策及文件要求执行，分析立项程序的规范性。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②绩效目标合理性：比较法和因素分析法，对比分析年初编制项目支出绩效目标表与项目内容的相关性、资金的匹配性等。</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绩效指标明确性：比较法和因素分析法，比较分析年初编制项目支出绩效目标表是否符合双七原则，是否可衡量。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③预算编制科学性：专项资金分配采取因素分析法，应当主要选取自然、经济、社会、绩效等客观因素，并在资金管理办法中明确相应的权重或标准。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资金分配合理性：因素分析法，综合分析资金的分配依据是否充分，分配金额是否与项目实施单位需求金额一致。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④资金到位率：按照完成比率得分，并分析实际完成值和预期指标值之间的差距和原因。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预算执行率：按照完成比率得分，并分析实际完成值和预期指标值之间的差距和原因。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⑤资金使用合规性：比较法、文献法和因素分析法等，通过实地调研，检查项目资金使用情况，对比专项资金管理办法要求，分析资金使用合规性。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⑥管理制度健全性：文献法、比较法和因素分析法等，通过查阅项目实施单位提供的财务和业务管理制度，将已建立的制度与现行的法律法规和政策要求进行对比，分析项目制度的合法性、合规性、完整性。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制度执行有效性：比较法，结合项目实际实施过程性文件，根据已建设的财务管理制度和项目管理制度综合分析制度执行的有效性。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⑦其他定性指标：公众评判法，通过问卷及抽样调查等方式评价本项目实施后社会公众对于其实施效果的满意程度。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正确的评价方法是评价工作顺利开展的保障，在结合实际项目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1、成立绩效评价小组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本次评价成立了由专业绩效评价工作人员组成的评价工作组，充分按工作要求考虑人员结构、业务能力、利益关系回避等情况，并同步建立项目人员联系清单，成员如下：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①评价组组长：周军，职责：负责对所有项目的绩效监控工作；安排评价组各工作人员各岗位工作内容，并对其工作进行检查。</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②评价组成员：李凯、贾晋，职责：负责对绩效监控做好执行、报告的相关工作；负责按照自评工作流程收集资料与整理，工作内容：撰写绩效评价报告。</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③评价组成员：张静、原文博、朱马汗·胡万、耿超海、瓦热斯江·米扎哈买提，职责：负责对所有绩效监控项目的执行和反馈:开展绩效自评工作，工作内容：协助完成资料整理归档工作。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工作内容：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2、完善评价指标体系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指标体系是评价实施方案的核心。绩效评价小组通过对项目绩效目标已有指标进行分析研究，根据项目的资料研读及前期调研，结合项目的实际开展情况，严格按照《项目支出绩效评价管理办法》（财预〔2020〕10号）文件要求设置完善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3、核查资金使用情况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评价组根据项目实施过程及指标评价需求判断，针对项目进行核查，重点关注资金使用是否存在截留、挪用财政专项资金的情况；资金支付审批情况是否合规；资金支付所需材料是否齐备；是否存在擅自改变、扩大支出范围的情况；是否存在擅自提高支出标准、虚列项目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4、采集评价基础数据及相关资料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全面收集项目相关资料和基础数据，完成绩效评价内容和评价指标体系的评价印证资料。整理该项目主要采用查阅相关文件政策、会计凭证等资料，采集项目资金支出情况、项目完成情况及项目成本构成等数据资料；并通过访谈、社会调查掌握具体情况，对采集的数据做详细的分析和统计。</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5、形成综合评价意见</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综合业务管理项目绩效进行客观评价，得出综合评价结论如下：综合业务管理项目共设置绩效目标6个，实现目标6个，完成率100%。其中产出指标共设置4个，满分指标:4个，得分率100%；项目效益指标共设置1个，满分指标1个，得分率100%；满意度指标共设置1个，满分指标1个，得分率100%；该项目组织比较规范，目标完成情况良好，基本指标实现了预期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最终评分结果：总分为90分，其中：项目产出50分、项目效益30分、满意度指标10分。，绩效评级为“优”。（优：90-100分，包含90分；良：80-90分，包含80分；中：60-80分，包含60分；差：60分以下）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一级指标</w:t>
      </w:r>
      <w:r>
        <w:rPr>
          <w:rStyle w:val="17"/>
          <w:rFonts w:hint="eastAsia" w:ascii="楷体" w:hAnsi="楷体" w:eastAsia="楷体"/>
          <w:spacing w:val="-4"/>
          <w:sz w:val="32"/>
          <w:szCs w:val="32"/>
        </w:rPr>
        <w:tab/>
        <w:t>权重分</w:t>
      </w:r>
      <w:r>
        <w:rPr>
          <w:rStyle w:val="17"/>
          <w:rFonts w:hint="eastAsia" w:ascii="楷体" w:hAnsi="楷体" w:eastAsia="楷体"/>
          <w:spacing w:val="-4"/>
          <w:sz w:val="32"/>
          <w:szCs w:val="32"/>
        </w:rPr>
        <w:tab/>
        <w:t>得分</w:t>
      </w:r>
      <w:r>
        <w:rPr>
          <w:rStyle w:val="17"/>
          <w:rFonts w:hint="eastAsia" w:ascii="楷体" w:hAnsi="楷体" w:eastAsia="楷体"/>
          <w:spacing w:val="-4"/>
          <w:sz w:val="32"/>
          <w:szCs w:val="32"/>
        </w:rPr>
        <w:tab/>
        <w:t>得分率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项目产出</w:t>
      </w:r>
      <w:r>
        <w:rPr>
          <w:rStyle w:val="17"/>
          <w:rFonts w:hint="eastAsia" w:ascii="楷体" w:hAnsi="楷体" w:eastAsia="楷体"/>
          <w:spacing w:val="-4"/>
          <w:sz w:val="32"/>
          <w:szCs w:val="32"/>
        </w:rPr>
        <w:tab/>
        <w:t>50</w:t>
      </w:r>
      <w:r>
        <w:rPr>
          <w:rStyle w:val="17"/>
          <w:rFonts w:hint="eastAsia" w:ascii="楷体" w:hAnsi="楷体" w:eastAsia="楷体"/>
          <w:spacing w:val="-4"/>
          <w:sz w:val="32"/>
          <w:szCs w:val="32"/>
        </w:rPr>
        <w:tab/>
        <w:t>50</w:t>
      </w:r>
      <w:r>
        <w:rPr>
          <w:rStyle w:val="17"/>
          <w:rFonts w:hint="eastAsia" w:ascii="楷体" w:hAnsi="楷体" w:eastAsia="楷体"/>
          <w:spacing w:val="-4"/>
          <w:sz w:val="32"/>
          <w:szCs w:val="32"/>
        </w:rPr>
        <w:tab/>
        <w:t>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项目效益30 30 100%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项目满意度 10 10 100%</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（一）项目产出情况。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项目产出类指标由3个二级指标和4个三级指标构成，权重分50分，实际得分50分。具体如下：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（1）“完成调研报告或课题研究报告数量”指标，预期指标值为≥10份，指标完成值为21份，完成率为100%，分值15分，得分15分。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（2）“提出建议及意见数量”指标，预期指标值≥20条，指标完成值21条，完成率为100%，分值15分，得分15分。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“调研报告或审查意见合格率”指标，预期指标值为≥90%，指标完成值为100%，完成率为100%，分值10分，得分10分。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完成调研报告或审查意见报告完成时间，预期指标值为2025年12月20日，指标完成值为2025年12月20日前，完成率为100%，分值10分，得分10分。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项目产出类指标由1个二级指标和1个三级指标构成，权重分30分，实际得分30分。具体如下：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社会效益指标中“提出建议及意见采纳率”指标，预期指标值为≥20份，指标完成值为21份，完成率为100%，分值30分，得分30分。完成S229线托斯特至黑山头公路建设项目、G690线特克斯至喀拉峻公路建设项目、S28伊宁新机场高速公路建设项目审查，共收集专家意见21份，提出意见21条，均已采纳，并已通过厅行业审查。</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“相关部门对研究工作满意程度”指标，预期指标值为≥95%，指标完成值为=95%，完成率为100%，分值10分，得分10分。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实施“提前介入”机制：在项目勘测阶段或启动之初主动介入，全过程跟踪指导，对重大技术方案进行预审，避免大规模返工；</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加强外业验收指导：选派专家参与外业验收，确保勘察设计外业调查工作规范，提升审查质量；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开展勘察设计质量提升行动：通过边坡防护、综合排水、涉水结构防冲刷等专项提升，强化公路工程抵御灾害能力；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创新人才培养机制：实行专项小组制、组长负责制、AB岗轮换机制，组织“夜校”培训，提升干部专业技术水平；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优化评审机制：将大纲编制、大纲审查、勘察设计资料纳入审查范围，建立预选专家库，实施“三阶段复核”，提升评审质量。</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在绩效目标确定方面，要紧紧围绕财政支出绩效评价的功能，在制定年度项目资金预算方案前，认真做好每个项目的市场预测和绩效目标分析，及时向领导通报资金使用情况，以便及时做出调整，事项项目资金利用效率最大化。（二）增强指标体系的系统性，突出绩效指标的重要性和综合性。中心整体支出绩效目标的系统性，应建立在总体的，综合的部门整体绩效目标基础之上，各指标关系保持一致，从而保证评价结果。要抓住工作重点，更多利用综合性指标作为参考来评价中心整体工作。对于规划中提出的一些综合性目标，通过细化，可转变为年度工作目标，用以评价中心整体工作。 （三）提高绩效评价工作的充分有效性。要梳理中心整体支出绩效评价以预算绩效为核心，预算编制为基础，预算执行、监控为主线，覆盖中心设计的项目资金内容，既包括项目支出又涵盖基本支出的工作思路。</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7E86D22"/>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2026-09-02T09:58:41Z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