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综合事务管理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新疆维吾尔自治区交通运输厅综合事务中心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新疆维吾尔自治区交通运输厅综合事务中心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高琦</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2026年03月30日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是聚焦重大主题，新闻宣传更富成效。系统总结各单位建设成效和先进经验，聚焦交通强国建设，为行业搭建学习交流平台，立体化、多角度集中展示一批有亮点、有特色、可复制的交通强国建设试点成效。深化与社会主流媒体的沟通联系及战略合作，持续做好各类主题宣传，“牢记嘱托 感恩奋进”“边关万里行”等系列专题报道引发热烈反响，集中展示交通运输行业砥砺奋进“十四五”的生动实践。二是聚能交通专题，行业成就宣传更具活力。持续讲好新疆交通故事，传播新疆交通声音，抓好交通运输行业促进经济发展的特色宣传，精心策划专题宣传活动，围绕丝绸之路经济带核心区和交通强国建设.三是聚效品牌创建，打造文化传播新窗口。统筹谋划，将“新疆交通亚克西”文化品牌打造成展示新疆交通成就，诠释行业精神，连接公众情感的有效窗口，将已有的新媒体矩阵升级为“亚克西文化传播主阵地”，深化“新疆交通亚克西”品牌文化交流互动平台及交通文化衍生产品建设，在客运、货运车站、机场、铁路等交通服务场所设置交通文化展示区及交通文化产品推广区，通过图文、视频、实物展示，将品牌文化融入服务场景，实现线上线下体验聚合。</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通过杂志、网站、公众号宣传党的方针政策、交流各种信息、展现交通风采，按时完成出版发行工作。2、强化舆论宣传，鼓舞交通运输系统职工干劲，增进社会各界对交通运输行业的理解和支持，为交通运输高质量发展营造良好的社会舆论环境。3、按照交通运输部职业资格工作计划组织开展职业资格评价、鉴定、考试工作，预计人数8000人次左右。</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1.绩效评价的目的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财政支出绩效评价管理暂行办法》（财预〔2020〕10号）文件要求对2025年度我单位实施的综合事务管理项目开展部门绩效评价，项目总金额130.00万元。本次绩效评价主要围绕项目资金使用情况、财务管理状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中华人民共和国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综合事务管理项目实际开展情况，运用定量和定性分析相结合的方法，总结经验做法，反思项目实施和管理中的问题，以切实提升财政资金管理的科学化、规范化和精细化水平。根据以上原则，绩效评价应遵循如下要求：（1）在数据采集时，采取客观数据，主管部门审查，保证各项指标的真实性。（2）保证评价结果的真实性、公正性，提高评价报告的公信力。（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③满意度指标：主要采用比较法，根据满意度问卷统计情况计算完成比率与预期指标值对比，达成满意度预期目标的，得满分；未完成指标值的，按照完成值与预期指标值的比例记分；满意度小于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立项依据充分性：比较法和文献法，查找法律法规政策以及规划，对比实际执行内容和政策支持内容是否匹配，分析立项依据充分性。立项程序规范性：比较法和文献法，查找相关项目设立的政策和文件要求，对比分析实际执行程序是否按照政策及文件要求执行，分析立项程序的规范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绩效目标合理性：比较法和因素分析法，对比分析年初编制项目支出绩效目标表与项目内容的相关性、资金的匹配性等。绩效指标明确性：比较法和因素分析法，比较分析年初编制项目支出绩效目标表是否符合原则，是否可衡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③预算编制科学性：专项资金分配采取因素分析法，应当主要选取自然、经济、社会、绩效等客观因素，并在资金管理办法中明确相应的权重或标准。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资金分配合理性：因素分析法，综合分析资金的分配依据是否充分，分配金额是否与项目实施单位需求金额一致。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④资金到位率：按照完成比率得分，并分析实际完成值和预期指标值之间的差距和原因。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⑤资金使用合规性：比较法、文献法和因素分析法等，通过实地调研，检查项目资金使用情况，对比专项资金管理办法要求，分析资金使用合规性。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⑥管理制度健全性：文献法、比较法和因素分析法等，通过查阅项目实施单位提供的财务和业务管理制度，将已建立的制度与现行的法律法规和政策要求进行对比，分析项目制度的合法性、合规性、完整性。制度执行有效性：比较法，结合项目实际实施过程性文件，根据已建设的财务管理制度和项目管理制度综合分析制度执行的有效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1.评价组组长：高琦，职责：全局统筹，工作内容：全面负责绩效评价工作，对最终成果评价。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2.评价组成员：沈芩、孙婷、范冰、张蕊，职责：具体评价工作，工作内容：负责审核及复核宣传费、考试考务费、印刷费、劳务报酬相关意见，对指标进行检查，并确保成果准确。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3.评价组成员：樊宁、齐娜尔，职责：具体评价工作，工作内容：全面核查宣传费、考试考务费、印刷费、劳务报酬意见；撰写评价报告；完成评价报告的最初成果。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评论组论证的评价指标体系及评分标准，采用的方法为比较法，对公路管理项目绩效进行客观评价，最终评分结果：总分为100分，其中：项目决策20分、过程管理20分、项目产出30分、项目效益20分、满意度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专题会议、招投标领导小组会议进行研究审议。按照局《关于竞争性谈判采购方式、询价采购方式的工作程序》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资金到位率100%，预算执行率100%。该项目资金使用合规，符合国家财经法规和财务管理制度以及有关专项资金管理办法的规定，资金支付均具有完整的审批程序和手续，与预算批复内容相符，不存在截留、挤占、挪用、虚列支出等情况。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产出指标由3个二级指标和6个三级指标构成，权重分20分，实际得分20分。具体如下：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数量指标。（1）“《新疆交通运输》月刊出版期数”指标，预期指标值为=12期，指标完成值为=12期，完成率为100%，分值4分，得分4分；（2）“《新疆交通运输》出版数量”指标，预期指标值为&gt;=24000本，指标完成值为&gt;=24000本，完成率为100%，分值4分，得分4分；（3）“宣传次数”指标，预期指标值为=1次，指标完成值为=1次，完成率为100%，分值4分，得分4分；（4）“举办评价鉴定考试人次”指标，预期指标值为&gt;=8000人次，指标完成值为&gt;=8000人次，完成率为100%，分值4分，得分4分。按照项目前期推进计划安排,年度完成宣传费、考试考务费等任务，达到预期指标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2.质量指标“重大主题宣传行业覆盖率”指标，预期指标值为&gt;=90%，指标完成值为=90%，完成率为100%，分值2分，得分2分。按期完成厅委托的宣传工作，达到预期指标值。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3.时效指标“重大主题宣传及时率”指标，预期指标值为≥90%，指标完成值为90%，完成率为100%，分值2分，得分2分。按期完成宣传工作，达到预期指标值。</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效益指标由1个二级指标和2个三级指标构成，权重分20分，实际得分20分。具体为：（1）社会效益指标“ 提高专业技术（技能）人员素质”指标，预期指标值为有效提高，指标完成值为有效提高，完成率为100%，分值10分，得分10分；（2）社会效益指标“ 推进新疆交通运输发展”指标，预期指标值为有效推进，指标完成值为有效推进，完成率为100%，分值10分，得分10分。为交通运输部职业资格考试考务工作提供有力保障，达到预期指标值。</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满意度指标由1个二级指标和1个三级指标构成，权重分10分，实际得分10分。具体为满意度指标“宣传对象满意度”指标，预期指标值为≥90%，指标完成值90%，完成率为100%，分值10分，得分10分。达到预期指标值。</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严格执行年度计划，按照制定的计划一步一步落实，年初制定科学合理、实际可操作性强、简单有效的计划，在预算执行过程中发现问题及时纠偏，起到了事半功倍的效果。经过不断探索，每年预算管理均能做到执行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一是厅以及一些厅系统各单位在重大主题宣传方面没有形成合力，讲述新疆交通故事内容不够鲜活，新媒体制作采编装备缺乏；二是职业技能等级认定工作考评员、督导员配备不足。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究其原因，是专业技术人才较为短缺，没有专职宣传人员认真研究本单位本领域社会和群众关注的热点，宣传工作流于形式、表面应付。</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加强专业人才培养，首先是本中心专业人才的培养，敦促中心技术人员考取相关职业资格证书，同时多于与其他省市宣传部门进行技术交流。</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528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2026-09-02T10:12:40Z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