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综合业务管理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新疆维吾尔自治区交通运输厅机关服务中心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新疆维吾尔自治区交通运输厅机关服务中心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王金钰</w:t>
      </w:r>
    </w:p>
    <w:p>
      <w:pPr>
        <w:spacing w:line="540" w:lineRule="exact"/>
        <w:ind w:left="273"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2026年03月05日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（一）项目概况 1、项目背景 为进一步提升机关运转保障能力与干部职工服务，更好支撑厅机关各项工作高效开展实施本项目，本项目为综合业务管理。2、项目实施主体 主管部门新疆维吾尔自治区交通运输厅，项目实施新疆维吾尔自治区交通运输厅机关服务中心负责，中心承担厅机关后勤保障等职能，现有编制21名，具备项目管理与执行能力。3、主要内容及实施情况 项目涵盖办公设施维修改造、后勤设施购置、公务保障配套完善、服务流程优化。项目实施周期为2025年1月1日至2025年12月31日。4、资金投入和使用情况 全年预算资金255万元（全部为财政拨款），实际执行资金255万元，资金执行率100%，全年执行率100%，资金使用规范，未发生截留、挤占、挪用等情况。资金主要用于办公维修改造、设备购置、公务保障等项目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总体目标：通过规范高效的综合业务管理，保障厅机关办公环境稳定、设施完好、服务到位，实现机关正常运转，提升服务保障水平与资金使用效益。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阶段性目标：结合项目实施的规章制度以及财务相关资料，本次绩效评价秉承科学规范、公正公开、分级分类、绩效相关等原责，按照从投入、过程到产出效果和影响的绩效逻辑路径，结合综合业务管理项目实际开展情况，运用定量和定性分析相结合的方法，总结经验做法，反思项目实施和管理中的问题，以切实提升财政资金管理的科学化、规范化和精细化水平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1、完成办公区域24129.26平方米的定期维护，设施维护验收合格率达100%；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2、资金发放准确率、及时性均达100%；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3、保障单位正常运转率100%，职工满意度不低于90%。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7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评价目的：全面了解项目资金使用、目标实现情况，总结管理经验，查找存在问题，优化后续预算安排与项目管理，提升财政资金使用效益。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评价对象：综合业务管理项目整体实施情况。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评价范围：2025年度项目预算执行、业务开展、效益产出及满意度等全流程内容。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（1）.绩效评价原则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依据《预算法》、《中共中央国务院关于全面实施预算绩效管理的意见》（中发〔2018〕34号）、《自治区党委自治区人民政府关于全面实施预算绩效管理的实施意见》（新党发〔2018〕30号）、《自治区财政支出绩效评价管理暂行办法》（新财预〔2018〕189号）等要求，本次绩效评价秉承科学规范、公正公开、分级分类、绩效相关等原则，按照从投入、过程到产出效果和影响的绩效逻辑路径，结合综合业务管理项目实际开展情况，运用定量和定性分析相结合的方法，总结经验做法，反思项目实施和管理中的问题，以切实提升财政资金管理的科学化、规范化和精细化水平。根据以上原则，绩效评价应遵循如下要求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①在数据采集时，采取客观数据，主管部门审查、社会中介组织复查，与问卷调查相结合的形式，以保证各项指标的真实性。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②保证评价结果的真实性、公正性，提高评价报告的公信力。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③绩效评价报告应当简明扼要，除了对绩效评价的过程、结果描述外，还应总结经验，指出问题，并就共性问题提出可操作性改进建议。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（2）.绩效评价指标体系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我单位根据项目的实施资料研读及前期调研，结合项目的实际开展情况，将项目的指标体系进行了调整和完善，最终形成了项目绩效评价指标体系。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（3）.评价方法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评价方法采用比较法，将项目实施情况与绩效目标进行比较，把项目实际完成指标情况与年度指标值进行对比，形成评价结果。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单位自评采用定量与定性评价相结合的比较法，将项目实施情况与绩效目标进行比较，把项目实际完成指标情况与年度指标值进行对比，形成评价结果。评价原则：坚持科学规范、公正公开、分级分类、绩效相关原则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评价指标体系：围绕产出、效益、满意度三大维度设置6项核心指标，总权重90分，具体包括：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（4）.评价标准 评价标准参照计划标准，以预先制定的目标、计划、预算、定额等作为评价标准。以计划标准为核心，对照年初设定目标值衡量完成情况，完成率100%即得满分。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（1).前期准备：成立评价工作组，梳理项目资料、明确评价指标与标准；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(2).数据采集：收集预算执行凭证、维护记录、资金发放台账、满意度问卷等资料；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(3).分析评价：对照指标逐项核算完成率，结合现场核查情况进行评分；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（4）.形成结论：汇总分析结果，撰写评价报告，形成评价结论与改进建议。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7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此次绩效评价通过组论证的评价指标体系及评分标准，采用的方法为比较法，对综合业务管理项目绩效进行客观评价，最终评分结果：总分为90分，其中：项目产出60分、项目效益20分、满意度指标10分，绩效评级为“优”。（优：90-100分，包含90分；良：80-90分，包含80分；中：60-80分，包含60分；差：60分以下）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7"/>
          <w:rFonts w:hint="eastAsia"/>
          <w:spacing w:val="-4"/>
          <w:sz w:val="32"/>
          <w:szCs w:val="32"/>
        </w:rPr>
        <w:t>绩效评价指标分析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项目决策依据充分，符合厅机关服务保障工作需求，预算编制科学合理，绩效目标设定清晰可量化，与项目核心职能高度匹配，决策程序规范。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资金管理：严格执行财政资金管理规定，专款专用，资金发放及时准确，无违规使用情况；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业务管理：建立标准化维护流程，按计划完成办公区域维护工作，设施验收合格率100%；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内控管理：明确岗位职责，强化过程管控，保障项目有序推进。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项目产出类指标由3个二级指标和4个三级指标构成，权重分60分，实际得分60分。具体如下：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①数量指标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“办公楼区域设施维护”指标，预期指标值为=24129.26平方米，指标完成值为=24129.26平方米，完成率为100%，分值15分，得分15分。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②质量指标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“办公楼区域设施维护验收合格率”指标，预期指标值为=100%，指标完成值为=1005，完成率为100%，分值15分，得分15分。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“资金发放准确率”指标，预期指标值为=100%，指标完成值为=100%，完成率为100%，分值15分，得分15分。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③时效指标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“资金发放及时性”指标，预期指标值为=100%，指标完成值为=100%，完成率为100%，分值15分，得分15分。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项目效益类指标由1个二级指标和1个三级指标构成，权重分20分，实际得分20分。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①社会效益指标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“单位正常运转率”指标，预期指标值为=100%，指标完成值为100%，完成率为100%，分值20分，得分20分。全面保障厅机关各项工作有序开展，为交通运输行业管理工作提供了坚实的后勤支撑。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项目满意度指标由1个二级指标和1个三级指标构成，权重分10分，实际得分10分。具体如下：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“职工满意度”指标，预期指标值为&gt;=90%，指标完成值为=90%，完成率为100%，分值10分，得分10分。服务保障工作得到干部职工充分认可。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7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经过自评，该项目按照财政部设定的绩效目标较好完成，未出现偏离情况。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（一）、主要经验及做法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1、强化制度建设，实行标准化管理，确保维护、服务、资金使用全流程规范有序。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2、严格预算执行，加强资金全过程监管，做到专款专用、高效使用。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3、压实工作责任，细化任务分工，确保各项服务保障工作落地见效。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4、坚持问题导向，及时排查设施隐患，快速响应处置，保障机关运转不间断。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(二）、存在的问题及原因分析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1、预算编制精准度有待提升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年初预算对临时性、突发性保障任务预判不足，预算测算与实际执行存在偏差。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2、绩效全过程管理不够深入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日常工作中重业务完成、轻绩效跟踪，绩效动态监控、分析、改进机制不够完善。</w:t>
      </w:r>
    </w:p>
    <w:p>
      <w:pPr>
        <w:ind w:firstLine="624" w:firstLineChars="20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7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1、强化预算精细化管理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加强前期调研和需求测算，提高预算编制精准度，建立预算执行动态监控机制。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2、完善绩效全过程管理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将绩效目标融入项目实施全过程，加强日常跟踪、分析和整改，不断提升绩效管理水平。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3、持续提升服务保障能力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进一步优化维护流程，提高响应效率，强化服务质量，不断提升干部职工满意度。</w:t>
      </w:r>
    </w:p>
    <w:p>
      <w:pPr>
        <w:spacing w:line="540" w:lineRule="exact"/>
        <w:ind w:firstLine="567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  <w:rsid w:val="6BFE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ScaleCrop>false</ScaleCrop>
  <LinksUpToDate>false</LinksUpToDate>
  <CharactersWithSpaces>760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2026-09-02T10:00:51Z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  <property fmtid="{D5CDD505-2E9C-101B-9397-08002B2CF9AE}" pid="3" name="ICV">
    <vt:lpwstr>160D1BA1944349B08C48068401F6E698</vt:lpwstr>
  </property>
</Properties>
</file>