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偿还贷款项目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新疆维吾尔自治区交通运输厅机关</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新疆维吾尔自治区交通运输厅机关</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孙志浩</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2026年03月17日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与国家的经济发展息息相关，公路的四通八达如人体的血液循环流淌。如果没有公路的发展，国家的经济命脉将面临瘫痪。我厅在全疆范围内修建公路，这些公路都是收费公路，是通过银行贷款融资修建，通过后期运营收费来还本付息。按照自治区非税收入管理办法，所有车辆通行费收入全额上缴财政，再通过预算安排进行使用，包括偿还贷款本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2.项目实施主体</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自治区交通运输厅本级下设17个处室，分别是：办公室、政策法规处、综合规划处、运输管理处、交通战备处、安全监督处、建设管理处、公路管理处、农村公路管理处、财务处、审计处、基层党建处、科技信息处、人事处、机关党委（机关纪委）、离退休干部工作处、交通运输工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交通运输厅编制数16,406，实有人数25,118人，其中:在职11,885人，减少546人;退休14,417人，增加13人;离休17人，减少2人。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改）2023年末，我厅国内银行存量债务余额为711,159.2万元，均为2015年以前我厅充分利用“贷款修路，收费还贷”、“统贷统还”政策并作为融资主体，通过筹措银行信贷资金解决我区公路建设资金而形成的政府或有存量债务的银行贷款。根据与贷款银行签订的合同，按时足额支付政府还贷公路存量贷款本息，避免发生债务违约风险，切实维护自治区政府良好信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（1）项目资金安排落实、总投入等情况分析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偿还贷款项目预算安排总额为101,600.00万元，其中财政资金101,600.00万元，其他资金0.00万元，2025年实际收到预算资金101,600.00万元，预算资金到位率为100.00%。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（2）项目资金实际使用情况分析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偿还贷款项目的资金总计101,600.00万元、共计执行101,600.00万元，执行率100.00%。</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根据与贷款银行签订的合同，按时足额支付政府还贷公路存量贷款本息，避免发生债务违约风险，切实维护自治区政府良好信誉。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我单位制定《关于印发&lt;自治区交通运输厅预算绩效管理工作实施方案&gt;的通知》（新交财〔2019〕20号）、《关于落实全面实施预算绩效管理工作的通知》（新交财〔2019〕51号）等相关管理管理制度，结合项目实施单位的规章制度以及财务相关资料，对项目进行评价，通过在5月底、8月底两个节点监控项目执行情况，提升预算执行质量。</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此次我单位根据《项目支出绩效评价管理办法》（财预〔2020〕10号）文件要求对2025年度我单位实施的偿还贷款项目开展部门绩效评价，项目总金额101,600.00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偿还贷款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单位自评采用定量与定性评价相结合的比较法，将项目实施情况与绩效目标进行比较，把项目实际完成指标情况与年度指标值进行对比，形成评价结果。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评价标准参照计划标准，以预先制定的目标、计划、预算、定额等作为评价标准。</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1.评价组组长：沙比提，职责：债务管理，工作内容：负责评价整体工作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2.评价组成员：张利娟，职责：机关会计理，工作内容：收集预算执行资料;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3.评价组成员：齐那尔，职责：绩效管理，工作内容：综合分析及收集绩效资料。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偿还贷款项目绩效进行客观评价，最终评分结果：总分为100.00分，其中：项目决策20.00分、过程管理20.00分、项目产出20.00分、项目成本10.00分、项目效益20.00分、满意度指标10.00分。</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项目决策由3个二级指标和6个三级指标构成，权重分20.00分，实际得分20.00分。具体如下：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立项分值5.00分，得分5.00分。其中：立项依据充分性分值2.00分，得分2.00分；立项程序规范性分值3.00分，得分3.00分。该项目符合国家法律法规、国民经济发展规划和相关政策，符合行业发展规划和政策要求，与部门职责范围相符，属于部门履职所需，属于公共财政支持范围，符合中央、地方事权支出责任划分原则，该项目通过厅债务管理专题会议研究、专家论证、风险评估、绩效评估。按照防范化解地方政府债务风险要求申请设立，审批文件、材料符合相关要求，没有重复立项，立项依据充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目标分值10.00分，得分10.00分。其中：绩效目标合理性分值5.00分，得分5.00分；绩效指标明确性分值5.00分，得分5.00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分值5.00分，得分5.00分。其中预算编制科学性分值2.00分，得分2.00分；资金分配合理性分值3.00分，得分3.00分。该项目预算编制合理，经过科学论证，预算内容与项目内容相匹配，预算额度按照标准编制，测算依据充分，预算确定的项目投资额或资金量与工作任务相匹配，预算资金分配依据充分，资金分配额度合理，与实际相适应。</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项目过程管理类指标由2个二级指标和5个三级指标构成，权重分20.00分，实际得分20.00分。具体如下：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管理分值12.00分，得分12.00分。其中资金到位率分值4.00分，得分4.00分；预算执行率分值4.00分，得分4.00分；资金使用合规性分值4.00分，得分4.00分。该项目预算资金101,600.00万元，到位资金101,600.00万元，实际支出资金101,600.00万元，资金到位率100.00%，预算执行率100.00%。该项目资金使用合规，符合国家财经法规和财务管理制度以及有关专项资金管理办法的规定，资金支付均具有完整的审批程序和手续，与预算批复内容相符，不存在截留、挤占、挪用、虚列支出等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组织实施分值8.00分，得分8.00分。其中管理制度健全性分值4.00分，得分4.00分；制度执行有效性分值4.00分，得分4.00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项目产出类指标由3个二级指标和5个三级指标构成，权重分20.00分，实际得分20.00分。具体如下：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“按期偿还本息次数”指标，预期指标值为4次，指标完成值为4次，完成率为100.00%，分值4.00分，得分4.00分。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“支付本息准确率”指标，预期指标值为100.00%，指标完成值为100.00%，完成率为100.00%，分值4.00分，得分4.00分。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“资金使用合规性”指标，预期指标值为100.00%，指标完成值为100.00%，完成率为100.00%，分值4.00分，得分4.00分。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“严格控制因未按期支付本息造成的罚息等预算外支出”指标，预期指标值为0次，指标完成值为0次，完成率为100.00%，分值4.00分，得分4.00分。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③时效指标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“根据约定按期履约”指标，预期指标值为100.00%，指标完成值为100.00%，完成率为100.00%，分值4.00分，得分4.00分。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项目效益类指标由1个二级指标和1个三级指标构成，权重分20.00分，实际得分20.00分。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①社会效益指标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“树立良好的社会信用”指标，预期指标值为维护政府信用体系，指标完成值为维护政府信用体系，完成率为100.00%，分值20.00分，得分20.00分。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项目满意度指标由1个二级指标和1个三级指标构成，权重分10.00分，实际得分10.00分。具体如下：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“贷款银行满意度”指标，预期指标值为95.00%，指标完成值为95.00%，完成率为100.00%，分值10.00分，得分10.00分。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加强业务研究和学习指导，建强预算绩效管理队伍。积极参加自治区财政厅组织的专题培训，加强对预算绩效管理工作相关的法律法规、政策制度等内容的学习，熟悉掌握文件规定的相关要求，提高预算绩效管理相关人员的专业水平；厅系统各部门各单位切实发挥主体责任，加强对本行业本单位业务研究和对下指导，不定期开展预算绩效业务交流，帮助答疑解惑，总结经验做法等，建立一支人员相对固定、掌握政策、精通业务的绩效管理人员队伍。</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1.预算编制精准上持续发力。认真做好偿还贷款项目预算编制工作，在预算编制精准、完整上继续下功夫，抓好预算执行力度。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管理理念有待进一步强化。存在重投入轻管理、重支出轻绩效的问题，对预算项目绩效管理工作重视不够。要转变思想观念，牢固树立绩效意识，履行绩效主体职责，严格落实全面实施预算绩效管理各项工作任务，完善内部管理制度，切实加强绩效管理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3.绩效编制工作可进一步细化。加强绩效编制管理，提高项目支出事前审核控制，进一步提高绩效编制的合理性及执行力。</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（一）严格按照绩效编制的相关制度和要求，通过对事项的事前论证、事中监督、事后评价，加大对绩效项目的统筹力度，有效解决绩效编制的长远性、连续性、科学性，从而提高绩效编制的精确度。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提高项目支出预算执行约束力，规范预算项目支出的程序审批。项目支出必须严格按程序进行审批，费用报销需要取得真实有效的发票作为原始凭证，按合同约定拨付资金。以预算目标为指导，严格控制支出明细，加强财务资金审批，专款专用，有效地杜绝计划外及不合理的支出。</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31C5604F"/>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2026-09-02T10:11:32Z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