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第一届新疆维吾尔自治区交通运输行业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“丝路交通杯”职业技能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和劳动竞赛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团体项目成绩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前三名名单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5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公路养护工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昌吉公路管理局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石河子公路管理局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库尔勒公路管理局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二、桥梁隧道工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昌吉公路管理局3队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76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昌吉公路管理局2队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三、公路收费及监控员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新疆交通投资（集团）有限责任公司乌鲁木齐分公司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新疆交通投资（集团）有限责任公司昌吉分公司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新疆交通投资（集团）有限责任公司克拉玛依分公司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新疆交通投资（集团）有限责任公司奎屯分公司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新疆交通投资（集团）有限责任公司博乐分公司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中铁建新疆京新高速公路有限公司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微软雅黑" w:hAnsi="微软雅黑" w:eastAsia="微软雅黑" w:cs="微软雅黑"/>
                <w:spacing w:val="9"/>
                <w:sz w:val="31"/>
                <w:szCs w:val="3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  <w:t>四、汽车维修工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7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克拉玛依市交通运输局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7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伊犁哈萨克自治州交通运输局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76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乌鲁木齐市交通运输局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5EDE"/>
    <w:rsid w:val="334E22D4"/>
    <w:rsid w:val="499947D2"/>
    <w:rsid w:val="69125EDE"/>
    <w:rsid w:val="6ED7AB00"/>
    <w:rsid w:val="71EFA5D5"/>
    <w:rsid w:val="7EFF01A1"/>
    <w:rsid w:val="7F6B1540"/>
    <w:rsid w:val="FE2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2023-10-19T08:43:00Z</dcterms:created>
  <dc:creator>Administrator</dc:creator>
  <cp:lastModifiedBy>jtt</cp:lastModifiedBy>
  <dcterms:modified xsi:type="dcterms:W3CDTF">2023-10-20T16:42:46Z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