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  <w:t>2020年度公路水运试验检测工程专业技术人员职业资格考试新疆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eastAsia="zh-CN"/>
        </w:rPr>
        <w:t>考区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  <w:t>工作人员疫情防控承诺书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  <w:br w:type="textWrapping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按照自治区疫情防控要求，在疫情防控期间，本人参加公路水运试验检测工程专业技术人员职业资格考试工作，特此承诺以下事项: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一、使用手机微信搜索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国家政务服务平台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中国新疆政务服务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或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乌鲁木齐畅行码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小程序，考试前14天启动体温监测，每天严格做到监测健康状况和体温如实填写上报，身体健康无异常，无发热、咳嗽、呼吸困难等症状。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二、如实申报健康状况、旅居史、接触史等,遵守防疫有关规定。如有隐瞒病情、隐瞒行程、故意压制症状、瞒报漏报健康状况等，将承担相应的法律责任和一切因此而引发后果。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无新冠肺炎病史、隔离史和接触史，无疫情重点地区旅居史，并进行了考前健康通行码认证。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四、按照考务和疫情防控要求，自觉接受体温检测、消杀和安全检查。严格细致做好考场疫情防控措施落实工作。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承诺人：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759F6"/>
    <w:rsid w:val="57E7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2020-10-19T03:26:00Z</dcterms:created>
  <dc:creator>Administrator</dc:creator>
  <cp:lastModifiedBy>Administrator</cp:lastModifiedBy>
  <dcterms:modified xsi:type="dcterms:W3CDTF">2020-10-19T03:27:31Z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